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3FA3" w14:textId="77777777" w:rsidR="00E26C9E" w:rsidRPr="00E26C9E" w:rsidRDefault="00E26C9E" w:rsidP="00E26C9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b/>
          <w:bCs/>
          <w:sz w:val="28"/>
          <w:szCs w:val="28"/>
          <w:lang w:val="uz-Cyrl-UZ"/>
        </w:rPr>
        <w:t>Усиление мер по регулированию рынка алкогольной и табачной продукции</w:t>
      </w:r>
    </w:p>
    <w:p w14:paraId="2DB70AB1" w14:textId="77777777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>В целях внедрения эффективной системы контроля в сфере производства и реализации алкогольной и табачной продукции, пресечения ее незаконного оборота, развития атмосферы здоровой конкуренции для ведения бизнеса, а также защиты прав потребителей принят Указ Президента Республики Узбекистан.</w:t>
      </w:r>
    </w:p>
    <w:p w14:paraId="6221FADF" w14:textId="018CAF1F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 </w:t>
      </w:r>
      <w:hyperlink r:id="rId4" w:history="1">
        <w:r w:rsidRPr="00E26C9E">
          <w:rPr>
            <w:rStyle w:val="a3"/>
            <w:rFonts w:ascii="Times New Roman" w:eastAsia="Calibri" w:hAnsi="Times New Roman" w:cs="Times New Roman"/>
            <w:sz w:val="28"/>
            <w:szCs w:val="28"/>
            <w:lang w:val="uz-Cyrl-UZ"/>
          </w:rPr>
          <w:t>№ УП-84 от 03.06.2024 г.</w:t>
        </w:r>
      </w:hyperlink>
    </w:p>
    <w:p w14:paraId="024AAFC0" w14:textId="77777777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>В рамках Указа предусмотрены следующие изменения:</w:t>
      </w:r>
    </w:p>
    <w:p w14:paraId="2082EF4D" w14:textId="766C6E26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>cоздаётся Инспекция по регулированию алкогольного и табачного рынка;</w:t>
      </w:r>
    </w:p>
    <w:p w14:paraId="102BCB1B" w14:textId="77777777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>с 1 октября 2024 года:</w:t>
      </w:r>
    </w:p>
    <w:p w14:paraId="686F6C33" w14:textId="38CAAE4D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>внедряются дополнительные лицензионные требования к производству пищевого и технического этилового спирта, алкогольной продукции;</w:t>
      </w:r>
    </w:p>
    <w:p w14:paraId="544FE49C" w14:textId="528D9B9C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>при выявлении случаев теневого производства, производства без акцизной марки, без цифровой маркировки либо некачественной алкогольной продукции производственное оборудование будет изъято в доход государства;</w:t>
      </w:r>
    </w:p>
    <w:p w14:paraId="2415B0B1" w14:textId="1D978F22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>алкогольная и табачная продукция с поддельной акцизной маркой, без акцизной марки, немаркированная средствами цифровой идентификации, маркированная поддельными кодами маркировки изымается контролирующими органами из оборота и лицензия (документы разрешительного характера) на право торговли данной продукцией аннулируется в установленном порядке;</w:t>
      </w:r>
    </w:p>
    <w:p w14:paraId="762A62AE" w14:textId="5A5ACE90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>договоры оптовой торговли пищевым и техническим этиловым спиртом, алкогольной и табачной продукцией подлежат обязательной постановке на учет в налоговых органах.</w:t>
      </w:r>
    </w:p>
    <w:p w14:paraId="75E10052" w14:textId="77777777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>Вместе с тем, в Указе определено, что:</w:t>
      </w:r>
    </w:p>
    <w:p w14:paraId="5B972CFC" w14:textId="68B34187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>с 1 июля 2024 года в Узбекской республиканской товарно-сырьевой бирже пищевой этиловый спирт реализуется производителям алкогольной продукции посредством больших и малых лотов;</w:t>
      </w:r>
    </w:p>
    <w:p w14:paraId="5DBA25EE" w14:textId="77777777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>с 1 сентября 2024 года:</w:t>
      </w:r>
    </w:p>
    <w:p w14:paraId="51F0184E" w14:textId="6C5E6052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>в случае выявления нецелевого использования производителями, приобретшими пищевой и технический этиловый спирт,  налоговыми органами применяются финансовые санкции в 2,5-кратном размере суммы акцизного налога, начисляемого на объемы пищевого и технического этилового спирта, закупленные на биржевых торгах в последние 12 месяцев;</w:t>
      </w:r>
    </w:p>
    <w:p w14:paraId="15923716" w14:textId="7BA21143" w:rsidR="00E26C9E" w:rsidRPr="00E26C9E" w:rsidRDefault="00E26C9E" w:rsidP="00E26C9E">
      <w:pPr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lastRenderedPageBreak/>
        <w:t>вводятся новые требования к транзиту табачной продукции через территорию РУз;</w:t>
      </w:r>
    </w:p>
    <w:p w14:paraId="323ADA7B" w14:textId="137D31B3" w:rsidR="00EE482B" w:rsidRPr="00E26C9E" w:rsidRDefault="00E26C9E" w:rsidP="00E26C9E">
      <w:pPr>
        <w:jc w:val="both"/>
      </w:pPr>
      <w:r w:rsidRPr="00E26C9E">
        <w:rPr>
          <w:rFonts w:ascii="Times New Roman" w:eastAsia="Calibri" w:hAnsi="Times New Roman" w:cs="Times New Roman"/>
          <w:sz w:val="28"/>
          <w:szCs w:val="28"/>
          <w:lang w:val="uz-Cyrl-UZ"/>
        </w:rPr>
        <w:t>внедряются минимальные отпускные цены для оптовой торговли алкогольной продукцией.</w:t>
      </w:r>
    </w:p>
    <w:sectPr w:rsidR="00EE482B" w:rsidRPr="00E2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2B"/>
    <w:rsid w:val="000662B5"/>
    <w:rsid w:val="002D5D3A"/>
    <w:rsid w:val="002F5BF7"/>
    <w:rsid w:val="00413935"/>
    <w:rsid w:val="004C158F"/>
    <w:rsid w:val="00540E99"/>
    <w:rsid w:val="00603E52"/>
    <w:rsid w:val="006D534C"/>
    <w:rsid w:val="00726C4B"/>
    <w:rsid w:val="00732D99"/>
    <w:rsid w:val="00825082"/>
    <w:rsid w:val="008C01E8"/>
    <w:rsid w:val="009017CB"/>
    <w:rsid w:val="009360D3"/>
    <w:rsid w:val="00AE72D7"/>
    <w:rsid w:val="00AF7A76"/>
    <w:rsid w:val="00B169E5"/>
    <w:rsid w:val="00CA127B"/>
    <w:rsid w:val="00CD2626"/>
    <w:rsid w:val="00E26C9E"/>
    <w:rsid w:val="00EA2F17"/>
    <w:rsid w:val="00EE04F4"/>
    <w:rsid w:val="00E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1D6E"/>
  <w15:chartTrackingRefBased/>
  <w15:docId w15:val="{B84CE27E-C658-4CCE-9B29-42C85B4F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EE482B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E482B"/>
    <w:pPr>
      <w:widowControl w:val="0"/>
      <w:shd w:val="clear" w:color="auto" w:fill="FFFFFF"/>
      <w:spacing w:before="420" w:after="420" w:line="365" w:lineRule="exact"/>
      <w:jc w:val="center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2">
    <w:name w:val="Основной текст (2)_"/>
    <w:basedOn w:val="a0"/>
    <w:link w:val="20"/>
    <w:rsid w:val="00EE482B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E482B"/>
    <w:rPr>
      <w:rFonts w:ascii="Calibri" w:eastAsia="Calibri" w:hAnsi="Calibri" w:cs="Calibri"/>
      <w:b/>
      <w:bCs/>
      <w:color w:val="000000"/>
      <w:spacing w:val="0"/>
      <w:w w:val="100"/>
      <w:position w:val="0"/>
      <w:sz w:val="30"/>
      <w:szCs w:val="30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E482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482B"/>
    <w:pPr>
      <w:widowControl w:val="0"/>
      <w:shd w:val="clear" w:color="auto" w:fill="FFFFFF"/>
      <w:spacing w:before="420" w:after="0" w:line="374" w:lineRule="exact"/>
      <w:ind w:hanging="400"/>
      <w:jc w:val="both"/>
    </w:pPr>
    <w:rPr>
      <w:rFonts w:ascii="Calibri" w:eastAsia="Calibri" w:hAnsi="Calibri" w:cs="Calibri"/>
      <w:sz w:val="30"/>
      <w:szCs w:val="30"/>
    </w:rPr>
  </w:style>
  <w:style w:type="character" w:styleId="a3">
    <w:name w:val="Hyperlink"/>
    <w:basedOn w:val="a0"/>
    <w:uiPriority w:val="99"/>
    <w:unhideWhenUsed/>
    <w:rsid w:val="00E26C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6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x.uz/ru/docs/695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Abdumajidov Abdurasul Abdulxanovich</dc:creator>
  <cp:keywords/>
  <dc:description/>
  <cp:lastModifiedBy>Ziyadullayev Suxrob Abdikarimovich</cp:lastModifiedBy>
  <cp:revision>2</cp:revision>
  <dcterms:created xsi:type="dcterms:W3CDTF">2024-06-20T12:25:00Z</dcterms:created>
  <dcterms:modified xsi:type="dcterms:W3CDTF">2024-06-20T12:25:00Z</dcterms:modified>
</cp:coreProperties>
</file>