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ПРОТОКОЛ</w:t>
      </w:r>
    </w:p>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к Соглашению между Республикой Узбекистан </w:t>
      </w:r>
    </w:p>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Федеративной Респуб</w:t>
      </w:r>
      <w:bookmarkStart w:id="0" w:name="_GoBack"/>
      <w:bookmarkEnd w:id="0"/>
      <w:r>
        <w:rPr>
          <w:rFonts w:ascii="Times New Roman" w:hAnsi="Times New Roman" w:cs="Times New Roman"/>
          <w:b/>
          <w:bCs/>
          <w:noProof/>
        </w:rPr>
        <w:t>ликой Германия об избежании</w:t>
      </w:r>
    </w:p>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в отношении</w:t>
      </w:r>
    </w:p>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на доходы и имущество</w:t>
      </w:r>
    </w:p>
    <w:p w:rsidR="00624697" w:rsidRDefault="00624697" w:rsidP="0062469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7 сентября 1999 года</w:t>
      </w:r>
    </w:p>
    <w:p w:rsidR="00624697" w:rsidRDefault="00624697" w:rsidP="006246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624697" w:rsidRDefault="00624697" w:rsidP="0062469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624697" w:rsidRDefault="00624697" w:rsidP="0062469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настоящий Протокол внесены изменения в соответствии с</w:t>
      </w: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Протоколом от 14.10.2014 г., ратифицированным</w:t>
      </w: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Законом РУз от 13.08.2015 г. N ЗРУ-390</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связи с подписанием Соглашения между Федеративной Республикой Германия и Республикой Узбекистан об избежании двойного налогообложения в отношении налогов на доходы и имущество надлежащим образом уполномоченные на то лица согласовали далее нижеследующие положения, включенные в настоящий Протокол, который является неотъемлемой частью Соглашения:</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1. К</w:t>
      </w:r>
      <w:r>
        <w:rPr>
          <w:rFonts w:ascii="Times New Roman" w:hAnsi="Times New Roman" w:cs="Times New Roman"/>
          <w:noProof/>
          <w:color w:val="000000"/>
          <w:sz w:val="24"/>
          <w:szCs w:val="24"/>
        </w:rPr>
        <w:t xml:space="preserve"> статье 7</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а) Если предприятие Договаривающегося Государства продает изделия или товары через постоянное учреждение в другом Договаривающемся Государстве или осуществляет в нем предпринимательскую деятельность, то суммы прибыли данного постоянного учреждения не исчисляются на основе вырученной предприятием при этом совокупной суммы, а лишь на основе того вознаграждения, которое может быть отнесено к фактической продажной или коммерческой деятельности постоянного учреждения.</w:t>
      </w:r>
      <w:proofErr w:type="gramEnd"/>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Если предприятие имеет постоянное учреждение в другом Договаривающемся Государстве, то суммы прибыли данного постоянного учреждения, полученные либо в связи с контрактами, в частности о проектировании, поставке, монтаже или строительстве промышленного, коммерческого или научного оборудования или объекта, либо в связи с государственными заказами, не исчисляются на основе совокупной цены контракта, а лишь на основе той части контракта, которая фактически выполняется</w:t>
      </w:r>
      <w:proofErr w:type="gramEnd"/>
      <w:r>
        <w:rPr>
          <w:rFonts w:ascii="Times New Roman" w:hAnsi="Times New Roman" w:cs="Times New Roman"/>
          <w:noProof/>
          <w:sz w:val="24"/>
          <w:szCs w:val="24"/>
        </w:rPr>
        <w:t xml:space="preserve"> постоянным учреждением в том Договаривающемся Государстве, в котором оно расположено. Суммы прибыли от поставки товаров постоянному учреждению или суммы прибыли в связи с той частью контракта, которая выполняется в том Договаривающемся Государстве, в котором находится местонахождение головного подразделения предприятия, могут облагаться налогом только в этом Государстве.</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Вознаграждения за технические услуги, включая аналитические разработки или проекты научного, геологического либо технического характера, за контракты о конструкции, включая принадлежащие к ним чертежи, или за деятельность по консультированию или контролю считаются вознаграждениями, к которым применяются положения статьи 7 или статьи 14 Соглашения.</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d) Не допускается вычет сумм (за исключением сумм возмещения фактических расходов), которые постоянным учреждением выплачиваются головному подразделению или другому постоянному учреждению данного предприятия или которые головным подразделением или другим постоянным учреждением этого предприятия начисляются постоянному учреждению в виде:</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аа) лицензионных платежей и других вознаграждений за пользование патентами или прочими правами,</w:t>
      </w:r>
      <w:proofErr w:type="gramEnd"/>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bb) вознаграждений за оказание специальных услуг или услуг по менеджменту либо</w:t>
      </w:r>
      <w:proofErr w:type="gramEnd"/>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сс) процентов за ссуды, предоставленные постоянному учреждению, в тех случаях, когда речь не идет о банковских организациях.</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2. К статьям 7 и 9</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Считается согласованным, что суммы процентов, которые выплачивает компания, являющаяся резидентом одного Договаривающегося Государства и в которой участвует резидент другого Договаривающегося Государства, полностью подлежат вычету при исчислении налогооблагаемой прибыли этой компании в первом упомянутом Государстве независимо от того, выплачиваются ли эти суммы процентов банку или другому лицу, и независимо от срока действия ссуды.</w:t>
      </w:r>
      <w:proofErr w:type="gramEnd"/>
      <w:r>
        <w:rPr>
          <w:rFonts w:ascii="Times New Roman" w:hAnsi="Times New Roman" w:cs="Times New Roman"/>
          <w:noProof/>
          <w:sz w:val="24"/>
          <w:szCs w:val="24"/>
        </w:rPr>
        <w:t xml:space="preserve"> Такой вычет, однако, не может превышать сумм, которые согласовывались бы независимыми предприятиями при сопоставимых условиях. Предыдущие положения также распространяются на суммы процентов, выплачиваемые постоянным учреждением.</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3. К статье 10</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целей налогообложения в Федеративной Республике Германия термин „дивиденды“ включает также доходы негласного участника от его участия в качестве такового и суммы распределения прибыли по сертификатам инвестиционных фондов.</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4. К статьям 10 и 11</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Несмотря на положения указанных статей, доходы, возникшие в Договаривающемся Государстве, могут облагаться налогом в соответствии с законодательством этого Государства, если они:</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основаны на правах или долговых требованиях, предусматривающих участие в прибыли (применительно к Федеративной Республике Германия включая доходы негласного участника, получаемые им от долевого участия как такового, доходы от ссуд, наделенных правом на участие в прибыли, а также облигаций с правом на участие в прибыли) и</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подлежат вычету при исчислении прибыли плательщика этих доходов.</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5. К статье 19</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a) Положения пункта 1 настоящей статьи применяются соответственно к вознаграждениям, выплачиваемым в рамках программы технической помощи Договаривающегося Государства или его территориально-административных образований за счет средств, выделяемых исключительно этим Государством или этими территориально-административными образованиями, специалистам или добровольным помощникам, направленным в другое Договаривающееся Государство с его согласия;</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Положения пункта 1 настоящей статьи применяются соответственно к выплатам со стороны или от имени Института им. Гете и, по договоренности между компетентными органами, аналогичных учреждений Федеративной Республики Германия. Если указанные выплаты не облагаются налогом в Федеративной Республике Германия, то действуют положения статьи 15 Соглашения.</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К</w:t>
      </w:r>
      <w:r>
        <w:rPr>
          <w:rFonts w:ascii="Times New Roman" w:hAnsi="Times New Roman" w:cs="Times New Roman"/>
          <w:noProof/>
          <w:color w:val="0000FF"/>
          <w:sz w:val="24"/>
          <w:szCs w:val="24"/>
        </w:rPr>
        <w:t xml:space="preserve"> статье 26</w:t>
      </w:r>
      <w:r>
        <w:rPr>
          <w:rFonts w:ascii="Times New Roman" w:hAnsi="Times New Roman" w:cs="Times New Roman"/>
          <w:noProof/>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принимающее учреждение может пользоваться сведениями в соответствии с положениями пункта 2 статьи 26 только в указанных передающим учреждением целях и подлежит при этом предусмотренным передающим учреждением и соответствующим статье 26 условиям;</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информация без предусмотренного предложением 4 пункта 2 статьи 26 предыдущего согласия компетентного органа передающего Государства может быть использована для иных целей лишь в тех случаях, если такое использование необходимо для предотвращения существующей в конкретном случае непосредственной опасности для жизни, физической неприкосновенности или личной свободы лица либо для значительных имущественных ценностей и в случаях, не терпящих отлагательства.</w:t>
      </w:r>
      <w:proofErr w:type="gramEnd"/>
      <w:r>
        <w:rPr>
          <w:rFonts w:ascii="Times New Roman" w:hAnsi="Times New Roman" w:cs="Times New Roman"/>
          <w:noProof/>
          <w:sz w:val="24"/>
          <w:szCs w:val="24"/>
        </w:rPr>
        <w:t xml:space="preserve"> В данном случае следует незамедлительно обратиться в компетентный орган передающего Государства с просьбой о последующем санкционировании изменения цели. В случае отказа санкционирования, дальнейшее использование информации для иных целей недопустимо; возникший в связи с использованием информации для иных целей ущерб подлежит возмещению;</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передающее учреждение обязано следить за достоверностью передаваемых сведений и за их возможной существенностью в смысле пункта 1 статьи 26, а также за их адекватностью целям, которые преследуются передачей сведений. Сведения являются, возможно, существенными, если в конкретном случае существует серьезная возможность, что другое Договаривающееся Государство располагает правом налогообложения, и нет основания для того, что эти сведения уже известны компетентному органу другого Договаривающегося Государства и для того, что без передачи информации компетентный орган другого Договаривающегося Государства не узнает о предмете налогообложения. Если оказывается, что были переданы недостоверные сведения или сведения, не подлежащие передаче, то об этом необходимо незамедлительно известить принимающее учреждение. Оно обязано производить их исправление или уничтожение;</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принимающее учреждение в конкретном случае ставит в известность передавшее сведения учреждение по его просьбе об использовании переданных сведений и полученных с их помощью результатах;</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принимающее учреждение информирует заинтересованное лицо о сборе сведений передаваемым учреждением. Предоставление информации не обязательно, если анализ показывает, что государственная заинтересованность отказаться от выдачи информации превалирует над заинтересованностью упомянутого лица в получении информации;</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по заявлению заинтересованному лицу выдается информация о передаче касающихся его данных, а также о предполагаемых целях их использования. Положения второго предложения пункта "е" применяются соответственно;</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если кому-либо в связи с передачей сведений в рамках обмена информацией по настоящему Соглашению противоправно причиняется ущерб, ответственность перед ним в этой связи несет принимающее учреждение в соответствии с национальным законодательством своего государства. Оно не может в отношении понесшего ущерб лица ссылаться в оправдание на то, что ущерб был причинен передающим сведения учреждением;</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передающее и принимающее учреждения обязаны документально зарегистрировать передачу и получение сведений, касающихся физических лиц;</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если национальное законодательство, в рамках которого действует передающее учреждение, предусматривает в отношении переданных сведений, касающихся физических лиц, особые правила уничтожения, то передающее учреждение указывает на это принимающему учреждению. Во всех случаях, переданные сведения, касающиеся физических лиц, подлежат уничтожению, если они больше не требуются для целей, для которых они были переданы;</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передающее и принимающее учреждения обязаны охранять переданные в отношении физических лиц сведения от доступа к ним, их изменения и разглашения лицами, не имеющими на то право.</w:t>
      </w: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(Пункт </w:t>
      </w:r>
      <w:r>
        <w:rPr>
          <w:rFonts w:ascii="Times New Roman" w:hAnsi="Times New Roman" w:cs="Times New Roman"/>
          <w:color w:val="800080"/>
          <w:sz w:val="24"/>
          <w:szCs w:val="24"/>
        </w:rPr>
        <w:t xml:space="preserve">6 </w:t>
      </w:r>
      <w:r>
        <w:rPr>
          <w:rFonts w:ascii="Times New Roman" w:hAnsi="Times New Roman" w:cs="Times New Roman"/>
          <w:noProof/>
          <w:color w:val="800080"/>
          <w:sz w:val="24"/>
          <w:szCs w:val="24"/>
        </w:rPr>
        <w:t>в редакции Протокола от 14.10.2014 г.) (См. Предыдущую редакцию)</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noProof/>
          <w:sz w:val="24"/>
          <w:szCs w:val="24"/>
        </w:rPr>
        <w:t>7. К статье 27</w:t>
      </w:r>
      <w:r>
        <w:rPr>
          <w:rFonts w:ascii="Times New Roman" w:hAnsi="Times New Roman" w:cs="Times New Roman"/>
          <w:color w:val="000000"/>
          <w:sz w:val="24"/>
          <w:szCs w:val="24"/>
        </w:rPr>
        <w:t>:</w:t>
      </w: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Каждое Договаривающееся Государство разработает процедуры, обеспечивающие выплату дивидендов, процентов и лицензионных платежей, которые согласно положениям пункта 2 статьи 10, пунктов 2 и 3 статьи 11 и пункта 2 статьи 12 Соглашения в Государстве-источнике не подлежат налогообложению либо подлежат сниженному налогообложению, без удержания суммы налога либо с удержанием только суммы налога, предусмотренной в соответствующей вышеуказанной статье.    </w:t>
      </w:r>
      <w:proofErr w:type="gramEnd"/>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24697" w:rsidRDefault="00624697" w:rsidP="0062469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97"/>
    <w:rsid w:val="00444D04"/>
    <w:rsid w:val="00624697"/>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2019-10-30T11:05:00Z</dcterms:created>
  <dcterms:modified xsi:type="dcterms:W3CDTF">2019-10-30T11:05:00Z</dcterms:modified>
</cp:coreProperties>
</file>