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CC" w:rsidRDefault="006C31CC" w:rsidP="006C31CC">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ПРОТОКОЛ</w:t>
      </w:r>
    </w:p>
    <w:p w:rsidR="006C31CC" w:rsidRDefault="006C31CC" w:rsidP="006C31CC">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 внесении изменений в Конвенцию между Правительством</w:t>
      </w:r>
    </w:p>
    <w:p w:rsidR="006C31CC" w:rsidRDefault="006C31CC" w:rsidP="006C31CC">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Республики Узбекистан и Правительством Венгерской</w:t>
      </w:r>
    </w:p>
    <w:p w:rsidR="006C31CC" w:rsidRDefault="006C31CC" w:rsidP="006C31CC">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Республики об и</w:t>
      </w:r>
      <w:bookmarkStart w:id="0" w:name="_GoBack"/>
      <w:bookmarkEnd w:id="0"/>
      <w:r>
        <w:rPr>
          <w:rFonts w:ascii="Times New Roman" w:hAnsi="Times New Roman" w:cs="Times New Roman"/>
          <w:b/>
          <w:bCs/>
          <w:noProof/>
        </w:rPr>
        <w:t>збежании двойного налогообложения</w:t>
      </w:r>
    </w:p>
    <w:p w:rsidR="006C31CC" w:rsidRDefault="006C31CC" w:rsidP="006C31CC">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предотвращении уклонения от уплаты налогов на</w:t>
      </w:r>
    </w:p>
    <w:p w:rsidR="006C31CC" w:rsidRDefault="006C31CC" w:rsidP="006C31CC">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доход и капитал, подписанную 17 апреля 2008 года</w:t>
      </w:r>
    </w:p>
    <w:p w:rsidR="006C31CC" w:rsidRDefault="006C31CC" w:rsidP="006C31CC">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в г. Ташкенте</w:t>
      </w:r>
    </w:p>
    <w:p w:rsidR="006C31CC" w:rsidRDefault="006C31CC" w:rsidP="006C31C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Будапешт, 25 ноября 2014 года</w:t>
      </w:r>
    </w:p>
    <w:p w:rsidR="006C31CC" w:rsidRDefault="006C31CC" w:rsidP="006C31C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6C31CC" w:rsidRDefault="006C31CC" w:rsidP="006C31CC">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6C31CC" w:rsidRDefault="006C31CC" w:rsidP="006C31CC">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Венгрии, </w:t>
      </w: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соответствии с Конвенцией между Правительством Республики Узбекистан и Правительством Венгерской Республики об избежании двойного налогообложения и предотвращении уклонения от уплаты налогов на доход и капитал, подписанную 17 апреля 2008 года в г.Ташкент (далее именуемой "Конвенция"), </w:t>
      </w: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принимая во внимание желания Договаривающихся Государств внести изменения в Конвенцию, </w:t>
      </w: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согласились о нижеследующем:</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w:t>
      </w:r>
    </w:p>
    <w:p w:rsidR="006C31CC" w:rsidRDefault="006C31CC" w:rsidP="006C31C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Текст статьи 27 Конвенции заменить на текст в следующей редакции:</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6C31CC" w:rsidRDefault="006C31CC" w:rsidP="006C31C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обмениваются такой информацией, которая считается относящейся к выполнению положений настоящей Конвенции или администрированию или применению национального законодательства, касающегося налогов любого вида и описания, взимаемых от имени Договаривающихся Государств или местных органов власти, в той степени, в которой такое налогообложение не противоречит настоящей Конвенции. Обмен информацией не ограничивается статьями 1 и 2 настоящей Конвенции. </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Любая информация, полученная одним из Договаривающихся Государств в соответствии с пунктом 1, считается настолько же конфиденциальной, насколько и информация, полученная в соответствии с национальным законодательством этого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так и</w:t>
      </w:r>
      <w:proofErr w:type="gramEnd"/>
      <w:r>
        <w:rPr>
          <w:rFonts w:ascii="Times New Roman" w:hAnsi="Times New Roman" w:cs="Times New Roman"/>
          <w:noProof/>
          <w:sz w:val="24"/>
          <w:szCs w:val="24"/>
        </w:rPr>
        <w:t xml:space="preserve"> надзором за всем вышеуказанным. Такие лица или органы должны использовать эту информацию только в указанных целях. Они могут раскрывать эту информацию в ходе открытого судебного заседания или в судебных решениях. </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Ни в каком случае положения пунктов 1 и 2 не будут толковаться как налагающие на Договаривающееся Государство обязательство: </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 </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 </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Если информация запрошена одним Договаривающимся Государством в соответствии с настоящей статьей, другое Договаривающееся Государство должно использовать свои мероприятия по сбору информации для получения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ограничено положениями пункта 3, но ни в каком случае такие ограничения не могут быть истолкованы как разрешающие Договаривающемуся Государству, отказаться от предоставления информации исключительно по причине отсутствия внутренней заинтересованности в такой информации. </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 в каком случае положения пункта 3 не будут толковаться, как разрешающие Договаривающемуся Государству отказать в предоставлении информации исключительно по причине того, что обладателем информации является банк, другое финансовое учреждение, номинальный держатель или лицо, выступающее агентом или поверенным, или по причине того, что информация относится к правам собственности лица."</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w:t>
      </w:r>
    </w:p>
    <w:p w:rsidR="006C31CC" w:rsidRDefault="006C31CC" w:rsidP="006C31C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Оба Договаривающихся Государства уведомят друг друга по дипломатическим каналам о завершении процедур, необходимых для вступления в силу настоящего Протокола. Настоящий Протокол вступает в силу на тридцатый день после получения последнего из таких уведомлений и будет иметь действие к информации, которая относится к налоговым годам или предпринимательским годам, начинающимся с 1 или после 1 января того календарного года, следующего за годом вступления в силу настоящего Протокола.</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w:t>
      </w:r>
    </w:p>
    <w:p w:rsidR="006C31CC" w:rsidRDefault="006C31CC" w:rsidP="006C31C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Настоящий Протокол является неотъемлемой частью Конвенции и прекратит свое действие с даты прекращения действия Конвенции. </w:t>
      </w: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удостоверение чего, нижеподписавшиеся, соответствующим образом на то уполномоченные, подписали настоящий Протокол. </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г.Будапешт 25 ноября 2014 года, в двух подлинных экземплярах каждый на узбекском, венгерском и английском языках, причем все тексты имеют одинаковую силу. В случае возникновения разногласий в толковании положений настоящего Протокола за основу принимается текст на английском языке.</w:t>
      </w: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31CC" w:rsidRDefault="006C31CC" w:rsidP="006C31C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B57A2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CC"/>
    <w:rsid w:val="00444D04"/>
    <w:rsid w:val="006B4E4E"/>
    <w:rsid w:val="006C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2019-10-30T10:56:00Z</dcterms:created>
  <dcterms:modified xsi:type="dcterms:W3CDTF">2019-10-30T10:57:00Z</dcterms:modified>
</cp:coreProperties>
</file>