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27" w:rsidRDefault="001D0F27" w:rsidP="001D0F2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СОГЛАШЕНИЕ</w:t>
      </w:r>
    </w:p>
    <w:p w:rsidR="001D0F27" w:rsidRDefault="001D0F27" w:rsidP="001D0F2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1D0F27" w:rsidRDefault="001D0F27" w:rsidP="001D0F2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Республики Беларусь</w:t>
      </w:r>
    </w:p>
    <w:p w:rsidR="001D0F27" w:rsidRDefault="001D0F27" w:rsidP="001D0F2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 xml:space="preserve">об избежании двойного </w:t>
      </w:r>
      <w:bookmarkStart w:id="0" w:name="_GoBack"/>
      <w:bookmarkEnd w:id="0"/>
      <w:r>
        <w:rPr>
          <w:rFonts w:ascii="Times New Roman" w:hAnsi="Times New Roman" w:cs="Times New Roman"/>
          <w:b/>
          <w:bCs/>
          <w:noProof/>
        </w:rPr>
        <w:t>налогообложения</w:t>
      </w:r>
    </w:p>
    <w:p w:rsidR="001D0F27" w:rsidRDefault="001D0F27" w:rsidP="001D0F2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предотвращении уклонения от уплаты</w:t>
      </w:r>
    </w:p>
    <w:p w:rsidR="001D0F27" w:rsidRDefault="001D0F27" w:rsidP="001D0F2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налогов в отношении налогов</w:t>
      </w:r>
    </w:p>
    <w:p w:rsidR="001D0F27" w:rsidRDefault="001D0F27" w:rsidP="001D0F2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 доходы и имущество</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Ташкент, 22 декабря 1994 г.</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11 января 1997 года</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1D0F27" w:rsidRDefault="001D0F27" w:rsidP="001D0F2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1D0F27" w:rsidRDefault="001D0F27" w:rsidP="001D0F2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к которым применяется Соглашение</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представительство (учреждение)</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(прибыль) от недвижимого имущества</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7. Доход (прибыль) от предпринимательской  </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(коммерческой) деятельности</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9. Ассоциированные предприятия</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(прибыль) от отчуждения имущества</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искусства и спортсмены</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 и другие подобные выплаты</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19. Вознаграждение за государственную службу</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 преподаватели и научные работники</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 (прибыль)</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27. Дипломатическая и консульская деятельность</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1D0F27" w:rsidRDefault="001D0F27" w:rsidP="001D0F2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1D0F27" w:rsidRDefault="001D0F27" w:rsidP="001D0F27">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Республики Беларусь (именуемые в дальнейшем для целей настоящего Соглашения Договаривающимися </w:t>
      </w:r>
      <w:r>
        <w:rPr>
          <w:rFonts w:ascii="Times New Roman" w:hAnsi="Times New Roman" w:cs="Times New Roman"/>
          <w:noProof/>
          <w:sz w:val="24"/>
          <w:szCs w:val="24"/>
        </w:rPr>
        <w:lastRenderedPageBreak/>
        <w:t>Государствами), желая заключить Соглашение об избежании двойного налогообложения и предотвращении уклонения от уплаты налогов в отношении налогов на доходы и имущество, договорились о следующем:</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к которым применяется Соглашение</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одного или обоих Договаривающихся Государств.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 Налоги, на которые распространяется Соглашение </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применяется к налогам на доходы (прибыль) и имущество, взимаемым от имени Договаривающегося Государства, независимо от способа их взимания.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Налогами на доходы (прибыль) и имущество считаются все налоги, взимаемые с общей суммы доходов (прибыли) или имущества, или с элементов дохода (прибыли) или имущества, включая налоги на доходы от отчуждения имущества, налоги с общих сумм заработной платы или вознаграждения.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Настоящее Соглашение распространяется на следующие налоги: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Республике Узбекистан:</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предприятий, объединений и организаций;</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 подоходный налог с граждан Узбекистана, иностранных граждан и лиц без гражданства;</w:t>
      </w:r>
      <w:proofErr w:type="gramEnd"/>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III) налог на имущество предприятий;</w:t>
      </w:r>
      <w:proofErr w:type="gramEnd"/>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IV) налог на имущество физических лиц (далее именуемые "налоги Узбекистана");</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Республике Беларусь:</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и прибыль юридических лиц;</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 подоходный налог с граждан;</w:t>
      </w:r>
      <w:proofErr w:type="gramEnd"/>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III) налог на недвижимость (далее именуемые "налоги Беларуси").</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Настоящее Соглашение применяется также к любым идентичным или по существу аналогичным налогам, которые взимаются после даты подписания настоящего Соглашения в дополнение к налогам, упомянутым в пункте 3, или вместо них. Компетентные органы Договаривающихся Государств извещают друг друга о любых существенных изменениях, имевших место в их налоговых законодательствах.</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настоящем Соглашении, если из контекста не вытекает иное: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термины </w:t>
      </w:r>
      <w:r>
        <w:rPr>
          <w:rFonts w:ascii="Times New Roman" w:hAnsi="Times New Roman" w:cs="Times New Roman"/>
          <w:b/>
          <w:bCs/>
          <w:noProof/>
          <w:sz w:val="24"/>
          <w:szCs w:val="24"/>
        </w:rPr>
        <w:t>"одно Договаривающееся Государство"</w:t>
      </w:r>
      <w:r>
        <w:rPr>
          <w:rFonts w:ascii="Times New Roman" w:hAnsi="Times New Roman" w:cs="Times New Roman"/>
          <w:noProof/>
          <w:sz w:val="24"/>
          <w:szCs w:val="24"/>
        </w:rPr>
        <w:t xml:space="preserve">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xml:space="preserve"> означают, в зависимости от контекста, Республику Узбекистан или Республику Беларусь;</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включает его территорию, внутренние воды, воздушное пространство над ними, где Республика Узбекистан может осуществлять суверенные </w:t>
      </w:r>
      <w:r>
        <w:rPr>
          <w:rFonts w:ascii="Times New Roman" w:hAnsi="Times New Roman" w:cs="Times New Roman"/>
          <w:noProof/>
          <w:sz w:val="24"/>
          <w:szCs w:val="24"/>
        </w:rPr>
        <w:lastRenderedPageBreak/>
        <w:t>права и юрисдикцию, включая права по использованию недр и природных ресурсов, в соответствии с нормами международного права и где действует законодательство Республики Узбекистан;</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термин </w:t>
      </w:r>
      <w:r>
        <w:rPr>
          <w:rFonts w:ascii="Times New Roman" w:hAnsi="Times New Roman" w:cs="Times New Roman"/>
          <w:b/>
          <w:bCs/>
          <w:noProof/>
          <w:sz w:val="24"/>
          <w:szCs w:val="24"/>
        </w:rPr>
        <w:t>"Беларусь"</w:t>
      </w:r>
      <w:r>
        <w:rPr>
          <w:rFonts w:ascii="Times New Roman" w:hAnsi="Times New Roman" w:cs="Times New Roman"/>
          <w:noProof/>
          <w:sz w:val="24"/>
          <w:szCs w:val="24"/>
        </w:rPr>
        <w:t xml:space="preserve"> означает Республику Беларусь и при использовании в географическом смысле означает территорию, находящуюся под суверенитетом Республики Беларусь, которая в соответствии с законодательством Беларуси и международным правом находится под юрисдикцией Республики Беларусь;</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xml:space="preserve"> означает физическое лицо, компанию и любое другое объединение лиц;</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д)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xml:space="preserve"> означает любое юридическое лицо или любую организацию, которая рассматривается в качестве отдельной организации для целей налогообложения;</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е) термины </w:t>
      </w:r>
      <w:r>
        <w:rPr>
          <w:rFonts w:ascii="Times New Roman" w:hAnsi="Times New Roman" w:cs="Times New Roman"/>
          <w:b/>
          <w:bCs/>
          <w:noProof/>
          <w:sz w:val="24"/>
          <w:szCs w:val="24"/>
        </w:rPr>
        <w:t>"предприятие одного Договаривающегося Государства"</w:t>
      </w:r>
      <w:r>
        <w:rPr>
          <w:rFonts w:ascii="Times New Roman" w:hAnsi="Times New Roman" w:cs="Times New Roman"/>
          <w:noProof/>
          <w:sz w:val="24"/>
          <w:szCs w:val="24"/>
        </w:rPr>
        <w:t xml:space="preserve">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xml:space="preserve"> означают, соответственно, предприятие, управляемое резидентом Договаривающегося Государства, и предприятие, являющееся резидентом другого Договаривающегося Государства;</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 </w:t>
      </w:r>
      <w:r>
        <w:rPr>
          <w:rFonts w:ascii="Times New Roman" w:hAnsi="Times New Roman" w:cs="Times New Roman"/>
          <w:b/>
          <w:bCs/>
          <w:noProof/>
          <w:sz w:val="24"/>
          <w:szCs w:val="24"/>
        </w:rPr>
        <w:t>термин "международная перевозка"</w:t>
      </w:r>
      <w:r>
        <w:rPr>
          <w:rFonts w:ascii="Times New Roman" w:hAnsi="Times New Roman" w:cs="Times New Roman"/>
          <w:noProof/>
          <w:sz w:val="24"/>
          <w:szCs w:val="24"/>
        </w:rPr>
        <w:t xml:space="preserve"> означает любую перевозку морским, речным или воздушным судном, железнодорожным или автотранспортным средством, осуществляемую предприятием, которое является резидентом одного Договаривающего Государства  за исключением случаев, когда такая перевозка осуществляется исключительно между пунктами в другом Договаривающемся Государстве;</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з) термин </w:t>
      </w:r>
      <w:r>
        <w:rPr>
          <w:rFonts w:ascii="Times New Roman" w:hAnsi="Times New Roman" w:cs="Times New Roman"/>
          <w:b/>
          <w:bCs/>
          <w:noProof/>
          <w:sz w:val="24"/>
          <w:szCs w:val="24"/>
        </w:rPr>
        <w:t>"гражданин"</w:t>
      </w:r>
      <w:r>
        <w:rPr>
          <w:rFonts w:ascii="Times New Roman" w:hAnsi="Times New Roman" w:cs="Times New Roman"/>
          <w:noProof/>
          <w:sz w:val="24"/>
          <w:szCs w:val="24"/>
        </w:rPr>
        <w:t xml:space="preserve"> означает любое физическое лицо, имеющее гражданство Договаривающегося Государства;</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и)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xml:space="preserve"> означает:</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Республике Узбекистан - Государственный налоговый комитет Республики Узбекистан или его полномочного представителя;</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 применительно к Республике Беларусь - Главную государственную налоговую инспекцию при Кабинете Министров Республики Беларусь или ее полномочного представителя;</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 термин </w:t>
      </w:r>
      <w:r>
        <w:rPr>
          <w:rFonts w:ascii="Times New Roman" w:hAnsi="Times New Roman" w:cs="Times New Roman"/>
          <w:b/>
          <w:bCs/>
          <w:noProof/>
          <w:sz w:val="24"/>
          <w:szCs w:val="24"/>
        </w:rPr>
        <w:t>"постоянная база"</w:t>
      </w:r>
      <w:r>
        <w:rPr>
          <w:rFonts w:ascii="Times New Roman" w:hAnsi="Times New Roman" w:cs="Times New Roman"/>
          <w:noProof/>
          <w:sz w:val="24"/>
          <w:szCs w:val="24"/>
        </w:rPr>
        <w:t xml:space="preserve"> означает любое постоянное место, которое резидент одного Договаривающегося Государства имеет в другом Договаривающемся Государстве, регулярно доступное ему для выполнения независимых личных услуг в другом Договаривающемся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Что касается применения настоящего Соглашения Договаривающимся Государством, то любой термин, не определенный в нем, имеет, если из контекста не вытекает иное, то значение, которое он имеет по законодательству этого Государства применительно к налогам, на которые распространяется настоящее Соглашение.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При применении настоящего Соглашения термин </w:t>
      </w:r>
      <w:r>
        <w:rPr>
          <w:rFonts w:ascii="Times New Roman" w:hAnsi="Times New Roman" w:cs="Times New Roman"/>
          <w:b/>
          <w:bCs/>
          <w:noProof/>
          <w:sz w:val="24"/>
          <w:szCs w:val="24"/>
        </w:rPr>
        <w:t>"резидент одного Договаривающегося Государства"</w:t>
      </w:r>
      <w:r>
        <w:rPr>
          <w:rFonts w:ascii="Times New Roman" w:hAnsi="Times New Roman" w:cs="Times New Roman"/>
          <w:noProof/>
          <w:sz w:val="24"/>
          <w:szCs w:val="24"/>
        </w:rPr>
        <w:t xml:space="preserve"> означает лицо, которое по законодательству этого Государства подлежит налогообложению в нем на основании местожительства, места регистрации, или любого другого аналогичного признака. Этот термин, однако, не включает лицо, которое подлежит налогообложению в этом Договаривающемся Государстве только в отношении доходов из источников в этом Государстве или имущества, расположенного в нем.</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Если в соответствии с положениями пункта 1 физическое лицо является резидентом обоих Договаривающихся Государств, его положение определяется следующим образом:</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считается резидентом того Договаривающегося Государства, в котором оно располагает постоянным жилищем; если оно располагает постоянным жилищем в обоих Договаривающихся Государствах, то оно считается резидентом того Государства, в котором оно имеет более тесные личные и экономические связи (центр жизненных интересов);</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если Договаривающееся Государство, в котором находится центр его жизненных интересов, не может быть определено, или если оно не располагает постоянным жилищем ни в одном из Договаривающихся Государств, то оно считается резидентом того Договаривающегося Государства, в котором оно обычно проживает;</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если оно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если оно не является гражданином ни одного из Договаривающихся Государств, компетентные органы Договаривающихся Государств решают данный вопрос по взаимному согласию.</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по причине положений пункта 1 лицо, не являющееся физическим лицом, является резидентом обоих Договаривающихся Государств, компетентные органы Договаривающихся Государств решают вопрос по взаимному согласию.</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представительство (учреждение)</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термин </w:t>
      </w:r>
      <w:r>
        <w:rPr>
          <w:rFonts w:ascii="Times New Roman" w:hAnsi="Times New Roman" w:cs="Times New Roman"/>
          <w:b/>
          <w:bCs/>
          <w:noProof/>
          <w:sz w:val="24"/>
          <w:szCs w:val="24"/>
        </w:rPr>
        <w:t>"постоянное представительство (учреждение)"</w:t>
      </w:r>
      <w:r>
        <w:rPr>
          <w:rFonts w:ascii="Times New Roman" w:hAnsi="Times New Roman" w:cs="Times New Roman"/>
          <w:noProof/>
          <w:sz w:val="24"/>
          <w:szCs w:val="24"/>
        </w:rPr>
        <w:t xml:space="preserve"> означает любое постоянное место деятельности, через которое полностью или частично осуществляется предпринимательская деятельность предприятия.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 xml:space="preserve">"постоянное представительство (учреждение)" </w:t>
      </w:r>
      <w:r>
        <w:rPr>
          <w:rFonts w:ascii="Times New Roman" w:hAnsi="Times New Roman" w:cs="Times New Roman"/>
          <w:noProof/>
          <w:sz w:val="24"/>
          <w:szCs w:val="24"/>
        </w:rPr>
        <w:t>означает , в частности: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отделение;</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контору;</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фабрику;</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мастерскую;</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шахту, нефтяную или газовую скважину, карьер или любое другое место добычи природных ресурсов.</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помещение, используемое для сбыта товаров или изделий.</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Строительная площадка, строительный, монтажный или сборочный объект, или связанная с ним надзорная деятельность является постоянным представительством (учреждением), если они существуют более 12 месяцев.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Несмотря на предыдущие положения настоящей статьи, термин </w:t>
      </w:r>
      <w:r>
        <w:rPr>
          <w:rFonts w:ascii="Times New Roman" w:hAnsi="Times New Roman" w:cs="Times New Roman"/>
          <w:b/>
          <w:bCs/>
          <w:noProof/>
          <w:sz w:val="24"/>
          <w:szCs w:val="24"/>
        </w:rPr>
        <w:t>"постоянное представительство (учреждение)"</w:t>
      </w:r>
      <w:r>
        <w:rPr>
          <w:rFonts w:ascii="Times New Roman" w:hAnsi="Times New Roman" w:cs="Times New Roman"/>
          <w:noProof/>
          <w:sz w:val="24"/>
          <w:szCs w:val="24"/>
        </w:rPr>
        <w:t xml:space="preserve"> не рассматривается как включающий:</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использование сооружений исключительно для целей хранения, демонстрации или поставки товаров или изделий, принадлежащих этому предприятию;</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содержание запасов товаров или изделий, принадлежащих предприятию, только в целях хранения, демонстрации или поставки;</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 содержание запасов товаров или изделий, принадлежащих предприятию, исключительно для целей переработки другим предприятием;</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содержание постоянного места деятельности исключительно для целей закупки товаров или изделий или для сбора информации для предприятия;</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содержание постоянного места деятельности исключительно для осуществления любого сочетания вида деятельности, упомянутого в пунктах а)  е) при условии, что совокупная деятельность этого постоянного места, возникшая в результате такой комбинации, носит подготовительный или вспомогательный характер.</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Несмотря на положения пунктов 1 и 2, если лицо, иное, чем агент с независимым статусом, к которому применяются положения пункта б) настоящей статьи,  действуя от имени предприятия,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представительство (учреждение) в этом Государстве в отношении любой деятельности, которую это лицо осуществляет</w:t>
      </w:r>
      <w:proofErr w:type="gramEnd"/>
      <w:r>
        <w:rPr>
          <w:rFonts w:ascii="Times New Roman" w:hAnsi="Times New Roman" w:cs="Times New Roman"/>
          <w:noProof/>
          <w:sz w:val="24"/>
          <w:szCs w:val="24"/>
        </w:rPr>
        <w:t xml:space="preserve"> для предприятия, если только деятельность этого лица не ограничивается деятельностью, упомянутой в пункте 4, которая если и осуществляется через постоянное место деятельности, не делает из этого постоянного места деятельности постоянное представительство (учреждение) согласно положениям этого пункта.</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представительство (учреждение) в Договаривающемся Государстве лишь на том основании, что оно осуществляет предпринимательскую (коммерческую)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профессиональной деятельности.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t>7.</w:t>
      </w:r>
      <w:r>
        <w:rPr>
          <w:rFonts w:ascii="Times New Roman" w:hAnsi="Times New Roman" w:cs="Times New Roman"/>
          <w:noProof/>
          <w:sz w:val="24"/>
          <w:szCs w:val="24"/>
        </w:rPr>
        <w:t xml:space="preserve"> </w:t>
      </w:r>
      <w:proofErr w:type="gramStart"/>
      <w:r>
        <w:rPr>
          <w:rFonts w:ascii="Times New Roman" w:hAnsi="Times New Roman" w:cs="Times New Roman"/>
          <w:noProof/>
          <w:sz w:val="24"/>
          <w:szCs w:val="24"/>
        </w:rPr>
        <w:t xml:space="preserve">Тот факт, что компания, которая является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(коммерческую) деятельность в этом другом Договаривающемся Государстве (через постоянное представительство (учреждение) или иным образом),  сам по себе не превращает одну из этих компаний в постоянное представительство (учреждение) другой. </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(прибыль) от недвижимого имущества</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(прибыль), получаемые резидентом одного Договаривающегося Государства от недвижимого имущества (включая доход (прибыль) от сельского или лесного хозяйства), находящегося в другом Договаривающемся Государстве, могут облагаться налогом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имеет то значение, которое он имеет по законодательству Договаривающегося Государства, в котором находится данное имущество. Для целей настоящего Соглашения воздушные или морские суда, железнодорожные или автотранспортные средства, контейнеры и оборудование для транспортировки контейнеров не рассматриваются как недвижимое имущество.</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Положения пункта 1 применяются к доходам (прибыли), получаемым от прямого использования, сдачи в наем или использования недвижимого имущества в любой другой форме.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применяются также к доходам (прибыли) от недвижимого имущества предприятий, а также к доходам (прибыли) от недвижимого имущества, используемого для выполнения независимых личных услуг.</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Доход (прибыль) от предпринимательской</w:t>
      </w: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(коммерческой) деятельности</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(прибыль) предприятия одного Договаривающегося Государства облагается налогом только в этом Договаривающемся Государстве, если только это предприятие не осуществляет предпринимательскую (коммерческую) деятельность в другом Договаривающемся Государстве через расположенное там постоянное представительство (учреждение). Если предприятие осуществляет предпринимательскую (коммерческую) деятельность как указано выше, то доход (прибыль) данного предприятия может облагаться налогом в другом Договаривающемся Государстве, но только в той части, которая относится к этому постоянному представительству (учреждению).</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С учетом положений пункта 3 настоящей статьи, если предприятие одного Договаривающегося Государства осуществляет предпринимательскую (коммерческую) деятельность в другом  Договаривающемся Государстве  через находящееся там постоянное представительство (учреждение), то в каждом Договаривающемся Государстве этому постоянному представительству (учреждению) зачисляется доход (прибыль), который оно могло бы получить в случае, если бы оно было отдельным и самостоятельным предприятием, осуществляющим такую же или аналогичную деятельность, в</w:t>
      </w:r>
      <w:proofErr w:type="gramEnd"/>
      <w:r>
        <w:rPr>
          <w:rFonts w:ascii="Times New Roman" w:hAnsi="Times New Roman" w:cs="Times New Roman"/>
          <w:noProof/>
          <w:sz w:val="24"/>
          <w:szCs w:val="24"/>
        </w:rPr>
        <w:t xml:space="preserve"> таких же или аналогичных условиях и действующим совершенно независимо от предприятия, постоянным представительством (учреждением), которого оно является.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дохода (прибыли) постоянного представительства (учреждения) допускается вычет расходов, понесенных для целей такого представительства (учреждения), включая управленческие и общие административные расходы, понесенные как в Договаривающемся Государстве, где расположено постоянное представительство (учреждение), так и за его пределами.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Поскольку определение в Договаривающемся Государстве дохода (прибыли), относящегося к постоянному представительству (учреждению) на основе пропорционального распределения общей суммы дохода  (прибыли) предприятия его различным подразделениям является обычной практикой, то  ничто в пункте 2 не мешает Договаривающемуся Государству определить налогооблагаемый доход (прибыль) (посредством такого распределения, как это диктуется практикой; выбранный метод распределения дает результаты, соответствующие принципам, содержащимся в этой статье.</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Никакой доход (прибыль) не относится к постоянному представительству (учреждению) на основании простой закупки постоянным представительством (учреждением) изделий или товаров для предприятия.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Для целей предыдущих пунктов, доходы (прибыль), относящиеся к постоянному представительству (учреждению), определяются ежегодно одним и тем же методом, если только не будет достаточно веской причины для его изменения.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доход (прибыль) включает виды доходов (прибыли), которые рассматриваются отдельно в других статьях настоящего Соглашения, положения этих статей не затрагиваются положениями настоящей статьи.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(прибыль) предприятия одного Договаривающегося Государства от эксплуатации морских или воздушных судов, железнодорожных или автотранспортных средств в международных перевозках облагается налогом только в этом Договаривающемся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Для целей настоящего Соглашения доходы (прибыль) от эксплуатации морских или воздушных судов, железнодорожных или автотранспортных средств в международных перевозках включают доход (прибыль) от прямого использования, сдачи в аренду или использования в любой другой форме морских или воздушных судов, железнодорожных или автотранспортных средств, контейнеров или оборудования для транспортировки контейнеров.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также к доходу (прибыли) от участия в совместной деятельности, пуле  или международной транспортной организации.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Ассоциированные предприятия</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когда:</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б)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и в каждом случае между двумя предприятиями в их коммерческих и финансовых взаимоотношениях создаются или устанавливаются условия, отличные от тех, которые имели бы место между двумя независимыми предприятиями, тогда любой доход (прибыль),  который мог бы быть</w:t>
      </w:r>
      <w:proofErr w:type="gramEnd"/>
      <w:r>
        <w:rPr>
          <w:rFonts w:ascii="Times New Roman" w:hAnsi="Times New Roman" w:cs="Times New Roman"/>
          <w:noProof/>
          <w:sz w:val="24"/>
          <w:szCs w:val="24"/>
        </w:rPr>
        <w:t xml:space="preserve"> начислен одному из них, но из-за наличия этих условий не был ему начислен, может быть включен в доход (прибыль) этого предприятия и, соответственно, обложен налогом.</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 случае, когда одно Договаривающееся Государство включает в доходы (прибыль) предприятия этого Государства  и, соответственно, облагает налогом доход (прибыль), по которому предприятие другого Договаривающегося Государства облагается налогом в этом другом Государстве, и доход (прибыль), включенный таким образом, является доходом (прибылью), который был бы начислен предприятию первого Договаривающегося Государства, если бы условия взаимоотношений между двумя предприятиями были бы условиями, которые существуют</w:t>
      </w:r>
      <w:proofErr w:type="gramEnd"/>
      <w:r>
        <w:rPr>
          <w:rFonts w:ascii="Times New Roman" w:hAnsi="Times New Roman" w:cs="Times New Roman"/>
          <w:noProof/>
          <w:sz w:val="24"/>
          <w:szCs w:val="24"/>
        </w:rPr>
        <w:t xml:space="preserve"> между независимыми предприятиями, тогда это другое Государство делает соответствующую уступку в сумме налога, взимаемого с этого дохода (прибыли). При определении такой поправки должны быть рассмотрены другие положения настоящего Соглашения, а компетентные органы </w:t>
      </w:r>
      <w:r>
        <w:rPr>
          <w:rFonts w:ascii="Times New Roman" w:hAnsi="Times New Roman" w:cs="Times New Roman"/>
          <w:noProof/>
          <w:sz w:val="24"/>
          <w:szCs w:val="24"/>
        </w:rPr>
        <w:lastRenderedPageBreak/>
        <w:t>Договаривающихся Государств могут проконсультироваться друг с другом при необходимости.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налогами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законами этого Государства, но если получатель является подлинным владельцем дивидендов, то взимаемый налог не должен превышать 15 процентов валовой суммы дивидендов.</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касается налогообложения в отношении дохода (прибыли), из которого выплачиваются дивиденды.</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 xml:space="preserve">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xml:space="preserve"> при использовании в настоящей статье означает доход от акций или других прав,  не являющихся долговыми требованиями и дающих право на участие в доходе (прибыли), а также доход от других прав, который подлежит такому же налоговому режиму  как доходы от акций  в соответствии с законодательством того Договаривающегося Государства, резидентом которого является компания, распределяющая доход.</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подлинный владелец дивидендов, будучи резидентом одного Договаривающегося Государства, осуществляет предпринимательскую (коммерческую)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представительство (учреждение), или осуществляет в этом другом Договаривающемся Государстве независимые личные услуги с находящейся там постоянной базы, а также холдинг, в отношении которого выплачиваются дивиденды</w:t>
      </w:r>
      <w:proofErr w:type="gramEnd"/>
      <w:r>
        <w:rPr>
          <w:rFonts w:ascii="Times New Roman" w:hAnsi="Times New Roman" w:cs="Times New Roman"/>
          <w:noProof/>
          <w:sz w:val="24"/>
          <w:szCs w:val="24"/>
        </w:rPr>
        <w:t>, действительно относится к такому постоянному представительству (учреждению) или постоянной базе. В таком случае применяются положения статьи 7 или статьи 14 в зависимости от обстоятельств.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В случае, когда компания, которая является резидентом одного Договаривающегося Государства, получает доход из другого Договаривающегося Государства, это другое Государство может полностью освободить от налогов дивиденды, выплачиваемые этой компанией  за исключением, если эти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представительству (учреждению) или постоянной базе,  находящимся в этом другом Государстве</w:t>
      </w:r>
      <w:proofErr w:type="gramEnd"/>
      <w:r>
        <w:rPr>
          <w:rFonts w:ascii="Times New Roman" w:hAnsi="Times New Roman" w:cs="Times New Roman"/>
          <w:noProof/>
          <w:sz w:val="24"/>
          <w:szCs w:val="24"/>
        </w:rPr>
        <w:t>, и с нераспределенного дохода (прибыли) не взимаются налоги на нераспределенный доход (прибыль), даже если выплачиваемые дивиденды или нераспределенный доход (прибыль) состоят полностью или частично из дохода (прибыли), образующегося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получатель является подлинным владельцем процентов, взимаемый налог не превышает 10 процентов от валовой суммы процентов. Компетентные органы Договаривающихся Государств по взаимному согласию устанавливают способ применения этого ограничения.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Несмотря на положения пункта 2, проценты образующиеся в одном Договаривающемся Государстве, освобождаются от налогообложения в этом Договаривающемся Государстве, если фактическим получателем процентов является Правительство другого Договаривающегося Государства, Центральный банк Республики Узбекистан, Национальный банк Республики Беларусь или любое лицо, являющееся резидентом другого Договаривающегося Государства, при условии, что сделка в результате которой возникает долговое требование была одобрена Правительством первого упомянутого Государства.</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 xml:space="preserve">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xml:space="preserve"> при использовании в настоящей статье означает доход (прибыль) от долговых требований любого вида, вне зависимости от ипотечного обеспечения и от владения правом на участие в доходах (прибылях) должника, в частности, доход от правительственных ценных бумаг и долговых обязательств, включая премии и награды по этим ценным бумагам, облигациям или долговым обязательствам.</w:t>
      </w:r>
      <w:proofErr w:type="gramEnd"/>
      <w:r>
        <w:rPr>
          <w:rFonts w:ascii="Times New Roman" w:hAnsi="Times New Roman" w:cs="Times New Roman"/>
          <w:noProof/>
          <w:sz w:val="24"/>
          <w:szCs w:val="24"/>
        </w:rPr>
        <w:t xml:space="preserve"> Штрафы за несвоевременные выплаты не рассматриваются в качестве процентов в рамках этой статьи.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Положения пунктов 1 и 2 не применяются, если подлинный владелец процентов, будучи резидентом одного Договаривающегося Государства, осуществляет предпринимательскую (коммерческую) деятельность в другом Договаривающемся Государстве, в котором возникают проценты, через расположенное в нем постоянное представительство (учреждение), или осуществляет в этом другом Государстве независимые личные услуги с находящейся там постоянной базы, и долговое требование, на основании которых выплачиваются проценты, действительно относится к</w:t>
      </w:r>
      <w:proofErr w:type="gramEnd"/>
      <w:r>
        <w:rPr>
          <w:rFonts w:ascii="Times New Roman" w:hAnsi="Times New Roman" w:cs="Times New Roman"/>
          <w:noProof/>
          <w:sz w:val="24"/>
          <w:szCs w:val="24"/>
        </w:rPr>
        <w:t xml:space="preserve"> такому постоянному представительству (учреждению) или к постоянной базе. В таком случае применяются положения статьи 7 или статьи 14 в зависимости от обстоятельств.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Считается, что проценты возникают в Договаривающемся Государстве, если плательщиком является само это Договаривающееся Государство, или резидент этого Договаривающегося Государства. </w:t>
      </w:r>
      <w:proofErr w:type="gramStart"/>
      <w:r>
        <w:rPr>
          <w:rFonts w:ascii="Times New Roman" w:hAnsi="Times New Roman" w:cs="Times New Roman"/>
          <w:noProof/>
          <w:sz w:val="24"/>
          <w:szCs w:val="24"/>
        </w:rPr>
        <w:t>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представительство (учреждение) или постоянную базу, в связи с которыми возникла задолженность, по которой выплачиваются проценты, и расходы по выплате этих процентов несет это постоянное представительство (учреждение) или постоянная база, то считается, что такие проценты возникают в том Договаривающемся Государстве</w:t>
      </w:r>
      <w:proofErr w:type="gramEnd"/>
      <w:r>
        <w:rPr>
          <w:rFonts w:ascii="Times New Roman" w:hAnsi="Times New Roman" w:cs="Times New Roman"/>
          <w:noProof/>
          <w:sz w:val="24"/>
          <w:szCs w:val="24"/>
        </w:rPr>
        <w:t>, в котором находится постоянное представительство (учреждение) или постоянная база.</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w:t>
      </w:r>
      <w:proofErr w:type="gramStart"/>
      <w:r>
        <w:rPr>
          <w:rFonts w:ascii="Times New Roman" w:hAnsi="Times New Roman" w:cs="Times New Roman"/>
          <w:noProof/>
          <w:sz w:val="24"/>
          <w:szCs w:val="24"/>
        </w:rPr>
        <w:t xml:space="preserve">Если вследствие особых отношений между плательщиком и подлинным владельцем процентов или между ними обоими и третьим лицом сумма процентов, относящаяся к долговому требованию, в связи с которым они выплачиваются, превышает </w:t>
      </w:r>
      <w:r>
        <w:rPr>
          <w:rFonts w:ascii="Times New Roman" w:hAnsi="Times New Roman" w:cs="Times New Roman"/>
          <w:noProof/>
          <w:sz w:val="24"/>
          <w:szCs w:val="24"/>
        </w:rPr>
        <w:lastRenderedPageBreak/>
        <w:t>сумму, которая была бы согласована между плательщиком и подлинным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xml:space="preserve"> В таком случае избыточная часть платежа по-прежнему облагается налогом в соответствии с законодательством каждого Договаривающегося Государства, с должным учетом других положений настоящего Соглашения.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выплачиваемые резиденту другого Договаривающегося Государства, могут облагаться налогом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роялти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их получатель является подлинным владельцем роялти, то взимаемый налог не превышает 15 процентов от валовой суммы роялти.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 xml:space="preserve">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xml:space="preserve">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авторских прав на произведение литературы, искусства или науки, включая кинофильмы, фильмы и пленки, используемые для радиовещания или телевидения, любого патента, товарного знака, чертежа или моделей, схемы, компьютерной программы, секретной формулы или процесса, или за использование, или предоставление права</w:t>
      </w:r>
      <w:proofErr w:type="gramEnd"/>
      <w:r>
        <w:rPr>
          <w:rFonts w:ascii="Times New Roman" w:hAnsi="Times New Roman" w:cs="Times New Roman"/>
          <w:noProof/>
          <w:sz w:val="24"/>
          <w:szCs w:val="24"/>
        </w:rPr>
        <w:t xml:space="preserve"> использования промышленного, коммерческого или научного оборудования, или за информацию относительно промышленного, коммерческого или научного опыта "ноу-хау".</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фактический владелец роялти, будучи резидентом одного Договаривающегося Государства, осуществляет предпринимательскую (коммерческую) деятельность в другом Договаривающемся Государстве, в котором возникают роялти, через расположенное в нем постоянное представительство (учреждение)  или выполняет в этом другом Договаривающемся Государстве независимые личные услуги с находящейся там постоянной базы, и права или  имущество,  в отношении которых выплачиваются роялти, действительно</w:t>
      </w:r>
      <w:proofErr w:type="gramEnd"/>
      <w:r>
        <w:rPr>
          <w:rFonts w:ascii="Times New Roman" w:hAnsi="Times New Roman" w:cs="Times New Roman"/>
          <w:noProof/>
          <w:sz w:val="24"/>
          <w:szCs w:val="24"/>
        </w:rPr>
        <w:t xml:space="preserve"> связаны с таким постоянным представительством (учреждением) или постоянной базой. В таком случае применяются положения статьи 7 или статьи 14 в зависимости от обстоятельств.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роялти возникают в Договаривающемся Государстве, если плательщиком является само Договаривающееся Государство или резидент этого Государства. </w:t>
      </w:r>
      <w:proofErr w:type="gramStart"/>
      <w:r>
        <w:rPr>
          <w:rFonts w:ascii="Times New Roman" w:hAnsi="Times New Roman" w:cs="Times New Roman"/>
          <w:noProof/>
          <w:sz w:val="24"/>
          <w:szCs w:val="24"/>
        </w:rPr>
        <w:t>Если, однако, лицо, выплачивающее роялти, независимо от того является ли оно резидентом Договаривающегося Государства или нет, располагает в Договаривающемся Государстве постоянным представительством (учреждением) или постоянной базой, в связи с которыми возникло обязательство выплачивать роялти, и такие роялти выплачиваются этим постоянным представительством (учреждением) или постоянной базой, тогда считается, что роялти возникают в том Договаривающемся Государстве, в котором располагается постоянное представительство (учреждение</w:t>
      </w:r>
      <w:proofErr w:type="gramEnd"/>
      <w:r>
        <w:rPr>
          <w:rFonts w:ascii="Times New Roman" w:hAnsi="Times New Roman" w:cs="Times New Roman"/>
          <w:noProof/>
          <w:sz w:val="24"/>
          <w:szCs w:val="24"/>
        </w:rPr>
        <w:t>) или постоянная база.</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 xml:space="preserve">Если вследствие особых отношений между плательщиком и фактическим владельцем роялти или между ними обоими и каким-либо третьим лицом  сумма роялти, относящаяся к использованию, праву использования или информации, на основании </w:t>
      </w:r>
      <w:r>
        <w:rPr>
          <w:rFonts w:ascii="Times New Roman" w:hAnsi="Times New Roman" w:cs="Times New Roman"/>
          <w:noProof/>
          <w:sz w:val="24"/>
          <w:szCs w:val="24"/>
        </w:rPr>
        <w:lastRenderedPageBreak/>
        <w:t>которых они выплачиваются,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xml:space="preserve"> В таком случае избыточная часть платежей по-прежнему облагается налогом в соответствии с законодательством каждого Договаривающегося Государства, с должным учетом других положений настоящего Соглашения.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(прибыль) от отчуждения имущества</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(прибыль), получаемые резидентом одного Договаривающегося Государства от отчуждения недвижимого имущества, о котором говорилось в статье 6, расположенного в другом Договаривающемся Государстве, могут облагаться налогами в этом другом Договаривающемся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Доходы (прибыль) от отчуждения движимого имущества, составляющего часть имущества постоянного представительства (учреждения), которое предприятие одного Договаривающегося Государства имеет в другом Договаривающемся Государстве, или от имущества, относящегося к постоянной базе, доступной резиденту одного Договаривающегося Государства в другом Договаривающемся Государстве  для предоставления независимых личных услуг, включая доходы от отчуждения такого постоянного представительства (отдельно или в совокупности с целым предприятием) или такой постоянной</w:t>
      </w:r>
      <w:proofErr w:type="gramEnd"/>
      <w:r>
        <w:rPr>
          <w:rFonts w:ascii="Times New Roman" w:hAnsi="Times New Roman" w:cs="Times New Roman"/>
          <w:noProof/>
          <w:sz w:val="24"/>
          <w:szCs w:val="24"/>
        </w:rPr>
        <w:t xml:space="preserve"> базы, могут облагаться налогом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(прибыль), получаемые предприятием, которое является резидентом одного Договаривающегося Государства от отчуждения морских или воздушных судов, железнодорожных или автотранспортных средств, контейнеров и оборудования для транспортировки контейнеров, эксплуатируемых в международных перевозках, или от имущества, связанного с эксплуатацией этих транспортных средств, облагаются налогом только в этом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(прибыль) от отчуждения любого имущества, кроме перечисленного в пунктах 1, 2 и 3, облагаются налогом только в том Договаривающемся Государстве, резидентом которого является лицо, отчуждающее имущество.</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может облагаться налогом только в этом Государстве. Однако такой доход может также облагаться налогом в другом Договаривающемся Государстве, если: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физическое лицо имеет постоянную базу в другом Договаривающемся Государстве для целей осуществления своей деятельности; или</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физическое лицо пребывает в другом Договаривающемся Государстве в течение периода или периодов, превышающих в целом 183 дня в течение любого 12-месячного периода, и только в части, относящейся к услугам, предоставленным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 xml:space="preserve">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xml:space="preserve"> включает, в частности, независимую научную, литературную, художественную, образовательную или преподавательскую </w:t>
      </w:r>
      <w:r>
        <w:rPr>
          <w:rFonts w:ascii="Times New Roman" w:hAnsi="Times New Roman" w:cs="Times New Roman"/>
          <w:noProof/>
          <w:sz w:val="24"/>
          <w:szCs w:val="24"/>
        </w:rPr>
        <w:lastRenderedPageBreak/>
        <w:t>деятельность, также как и независимую деятельность врачей, адвокатов, инженеров, архитекторов, зубных врачей и бухгалтеров.</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настоящего Соглашения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то полученные в связи с этим вознаграждения могут облагаться налогом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вознаграждения, получаемые резидентом одного Договаривающегося Государства в отношении работы по найму, осуществляемой в другом Договаривающемся Государстве, облагаются налогом только в первом упомянутом Государстве, если:</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находится в другом Государстве в течение периода или периодов, не превышающих в общей сложности 183 дня в течение любого периода, составляющего 12 месяцев;</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вознаграждения выплачиваются нанимателем или от имени нанимателя, который не является резидентом другого Договаривающегося Государства;</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расходы по выплате вознаграждений не несет постоянное представительство (учреждение) или постоянная база, которые наниматель имеет в другом Договаривающемся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Несмотря на предыдущие положения настоящей статьи, вознаграждения, получаемые в отношении работы по найму, осуществляемой на борту морского или воздушного судна, железнодорожном или автотранспортном средстве, эксплуатируемых в международных перевозках, предприятием одного Договаривающегося Государства, могут облагаться налогом в этом Государстве.</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подобные выплаты, получаемые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налогами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 Работники искусства </w:t>
      </w: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спортсмены</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искусства, такого  как артист театра, кино, радио или телевидения,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w:t>
      </w:r>
      <w:proofErr w:type="gramStart"/>
      <w:r>
        <w:rPr>
          <w:rFonts w:ascii="Times New Roman" w:hAnsi="Times New Roman" w:cs="Times New Roman"/>
          <w:noProof/>
          <w:sz w:val="24"/>
          <w:szCs w:val="24"/>
        </w:rPr>
        <w:t>В случае, когда доход в отношении личной деятельности, осуществляемой работником искусства или спортсменом в таком качестве, начисляется не самому работнику искусства или спортсмену, а другому лицу, этот доход, несмотря на положения статей 7, 14 и 15 может облагаться налогом в том Договаривающемся Государстве, в котором осуществляется деятельность работника искусства  или спортсмена.</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применяются к доходам, получаемым от деятельности, осуществляемой в Договаривающемся Государстве работниками искусства или спортсменами, если эта деятельность финансируется другим Договаривающимся Государством или местным органом власти. В этом случае, такой доход облагается налогом только в том Договаривающемся Государстве, резидентом которого является данный работник искусства или спортсмен.</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и другие подобные выплаты</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Пенсии и другие подобные выплаты, возникающие в одном Договаривающемся Государстве и выплачиваемые резиденту другого Договаривающегося Государства в связи с работой по найму в прошлом, могут облагаться в первом упомянутом Договаривающемся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Вознаграждение за государственную службу</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Вознаграждение, иное чем пенсия, выплачиваемое Договаривающимся Государством физическому лицу в отношении услуг, оказываемых этому Государству, облагается налогом только в этом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такое вознаграждение облагается налогом только в другом Доваривающемся Государстве, если услуги оказываются в этом другом Государстве, и физическое лицо является резидентом этого Государства, который:</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является гражданином этого Государства, или</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не стал резидентом этого Государства только с целью оказания услуг.</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20. Студенты, преподаватели </w:t>
      </w: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научные работники</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1 Выплаты, получаемые студентом, практикантом,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которые находятся в первом упомянутом Государстве исключительно для целей получения образования или прохождения практики, освобождаются от налогов в первом упомянутом Договаривающемся Государстве в отношении выплат, полученных из источников за пределами этого Государства для целей их содержания, обучения или практики.</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 xml:space="preserve">Преподаватели, научные работники, которые являются или непосредственно перед приездом в Договаривающееся Государство являлись резидентами другого Договаривающегося Государства и находятся в первом упомянутом Государстве с целью преподавания или проведения исследований, одобренных Правительством первого упомянутого Договаривающегося Государства в университете, колледже, школе, учебном или научном учреждении, освобождаются от налогообложения в первом упомянутом Договаривающемся Государстве в отношении вознаграждения за такое обучение или </w:t>
      </w:r>
      <w:r>
        <w:rPr>
          <w:rFonts w:ascii="Times New Roman" w:hAnsi="Times New Roman" w:cs="Times New Roman"/>
          <w:noProof/>
          <w:sz w:val="24"/>
          <w:szCs w:val="24"/>
        </w:rPr>
        <w:lastRenderedPageBreak/>
        <w:t>исследовательскую работу</w:t>
      </w:r>
      <w:proofErr w:type="gramEnd"/>
      <w:r>
        <w:rPr>
          <w:rFonts w:ascii="Times New Roman" w:hAnsi="Times New Roman" w:cs="Times New Roman"/>
          <w:noProof/>
          <w:sz w:val="24"/>
          <w:szCs w:val="24"/>
        </w:rPr>
        <w:t xml:space="preserve"> в течение двух лет с момента их первого прибытия в первое упомянутое Договаривающееся Государство.</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 (прибыль)</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(прибыли) резидента Договаривающегося Государства, независимо от места их возникновения, не упомянутые в предыдущих статьях настоящего Соглашения, облагаются налогами только в этом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Положения пункта 1 не применяются к доходам (прибыли), иным чем доход (прибыль) от недвижимого имущества, определенного в пункте 2 статьи 6, если получатель таких доходов (прибыли), будучи резидентом одного Договаривающегося Государства, осуществляет предпринимательскую (коммерческую) деятельность в другом Договаривающемся Государстве через расположенные там постоянные представительства (учреждения) или предоставляет в этом другом Государстве независимые личные услуги посредством находящейся там постоянной базы, и</w:t>
      </w:r>
      <w:proofErr w:type="gramEnd"/>
      <w:r>
        <w:rPr>
          <w:rFonts w:ascii="Times New Roman" w:hAnsi="Times New Roman" w:cs="Times New Roman"/>
          <w:noProof/>
          <w:sz w:val="24"/>
          <w:szCs w:val="24"/>
        </w:rPr>
        <w:t xml:space="preserve"> право или имущество, в отношении которых выплачивается доход (прибыль) действительно связаны с таким постоянным представительством (учреждением) или постоянной базой. В таком случае применяется положение статьи 7 или статьи 14 в зависимости от обстоятельств.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Имущество</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Имущество, представленное недвижимым имуществом, о котором говорится в статье 6, являющееся собственностью резидента одного Договаривающегося Государства и расположенное в другом Договаривающемся Государстве, может облагаться налогом только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Имущество, являющееся частью коммерческого имущества постоянного представительства (учреждения), которым предприятие одного Договаривающегося Государства располагает в другом Договаривающемся Государстве, или представленное имуществом, связанным с постоянной базой, доступной резиденту одного Договаривающегося Государства, в другом Договаривающемся Государстве в целях предоставления независимых личных услуг, может облагаться налогом в этом другом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Имущество, представленное морскими или воздушными судами, железнодорожными и автотранспортными средствами, контейнерами и оборудованием для транспортировки контейнеров, являющимися собственностью резидента одного Договаривающегося Государства и эксплуатируемыми в международных перевозках, и имущество, связанное с эксплуатацией таких транспортных средств, облагается налогами только в этом Договаривающемся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части имущества резидента Договаривающегося Государства облагаются налогом только в этом Государстве.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 xml:space="preserve">Если резидент одного Договаривающегося Государства получает доход (прибыль) или владеет имуществом в другом Договаривающемся Государстве, которые  в соответствии с положениями настоящего Соглашения  могут облагаться налогом в другом </w:t>
      </w:r>
      <w:r>
        <w:rPr>
          <w:rFonts w:ascii="Times New Roman" w:hAnsi="Times New Roman" w:cs="Times New Roman"/>
          <w:noProof/>
          <w:sz w:val="24"/>
          <w:szCs w:val="24"/>
        </w:rPr>
        <w:lastRenderedPageBreak/>
        <w:t>Государстве, то сумма налога на этот доход (прибыль) или имущество, подлежащая уплате в этом другом Государстве, может быть вычтена из налога, взимаемого с такого лица в связи с доходом (прибылью) или имуществом в</w:t>
      </w:r>
      <w:proofErr w:type="gramEnd"/>
      <w:r>
        <w:rPr>
          <w:rFonts w:ascii="Times New Roman" w:hAnsi="Times New Roman" w:cs="Times New Roman"/>
          <w:noProof/>
          <w:sz w:val="24"/>
          <w:szCs w:val="24"/>
        </w:rPr>
        <w:t xml:space="preserve"> первом упомянутом Государстве. Такой вычет, однако, не будет превышать сумму налога первого Государства на указанный доход (прибыль) или имущество, рассчитанную в соответствии с налоговым законодательством.</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Лицо - резидент одного Договаривающегося Государства не подлежит в другом Договаривающемся Государстве любому налогообложению или связанному с ним требованию, иному или более обременительному, чем налогообложение и связанные с ним требования, которым подлежит или может подлежать лицо-резидент этого другого Договаривающегося Государства при тех же обстоятельствах, в частности, в отношении резидентства. Это положение также применяется независимо от положений статьи 1, к лицам, не являющимся резидентами одного или обоих Договаривающихся Государств.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представительства (учреждения), которым предприятие одного Договаривающегося Государства располагает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любые личные льготы, освобождения и скидки в налогообложении на основе их гражданского статуса или семейных обстоятельств, которые оно предоставляет своим собственным резидентам.</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подлежат в целях определения налогооблагаемого дохода (прибыли) такого предприятия  вычетам на тех же условиях, как если бы они были выплачены резиденту первого упомянутого Государства.</w:t>
      </w:r>
      <w:proofErr w:type="gramEnd"/>
      <w:r>
        <w:rPr>
          <w:rFonts w:ascii="Times New Roman" w:hAnsi="Times New Roman" w:cs="Times New Roman"/>
          <w:noProof/>
          <w:sz w:val="24"/>
          <w:szCs w:val="24"/>
        </w:rPr>
        <w:t xml:space="preserve"> Подобным образом любые долги предприятия одного Договаривающегося Государства резиденту другого Договаривающегося Государства подлежат в целях определения налогооблагаемого имущества такого предприятия вычетам на тех же условиях, что и долги резиденту первого упомянутого Государства.</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Предприятия Договаривающегося Государства, имущество которых полностью или частично принадлежит одному или нескольким резидентам другого Договаривающегося Государства или прямо или косвенно контролируются ими, не подлежат в первом Договаривающемся Государстве любому налогообложению или любому связанному с ним требованию, иному или более обременительному, чем налогообложение и связанные с ним требования, которым подвергаются или могут подвергаться подобные предприятия первого упомянутого Государства.</w:t>
      </w:r>
      <w:proofErr w:type="gramEnd"/>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 xml:space="preserve">Если лицо считает, что действия одного или обоих Договаривающихся Государств приводят или приведут к налогообложению его не в соответствии с настоящим Соглашением, то оно может, несмотря на средства защиты, предусмотренные </w:t>
      </w:r>
      <w:r>
        <w:rPr>
          <w:rFonts w:ascii="Times New Roman" w:hAnsi="Times New Roman" w:cs="Times New Roman"/>
          <w:noProof/>
          <w:sz w:val="24"/>
          <w:szCs w:val="24"/>
        </w:rPr>
        <w:lastRenderedPageBreak/>
        <w:t>национальными законодательствами этих Государств, представить свое дело для рассмотрения в компетентный орган Договаривающегося Государства, резидентом которого оно является, или, если его случай подпадает под действие пункта 1 статьи 24, в</w:t>
      </w:r>
      <w:proofErr w:type="gramEnd"/>
      <w:r>
        <w:rPr>
          <w:rFonts w:ascii="Times New Roman" w:hAnsi="Times New Roman" w:cs="Times New Roman"/>
          <w:noProof/>
          <w:sz w:val="24"/>
          <w:szCs w:val="24"/>
        </w:rPr>
        <w:t xml:space="preserve"> компетентный орган того Договаривающегося Государства, гражданином которого оно является. Заявление должно быть представлено в течение трех лет с даты первого уведомления о действиях, приводящих к налогообложению не в соответствии с положениями настоящего Соглашения.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стремится, если он сочтет заявление обоснованным, и если он сам не сможет принять удовлетворительное решение,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Любая достигнутая договоренность выполняется независимо от каких-либо временных ограничений, имеющихся в национальных законодательствах Договаривающихся Государств.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стремятся решать по взаимному согласию любые трудности и сомнения, возникающие при толковании или применении настоящего Соглашения. Они могут также консультироваться для целей устранения двойного налогообложения в случаях, не предусмотренных настоящим Соглашением.</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окажется желательным провести устный обмен мнениями, то такой обмен мнениями может иметь место в комиссии, состоящей из представителей компетентных органов Договаривающихся Государств.</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обмениваются информацией, которая необходима для выполнения положений настоящего Соглашения или внутреннего законодательства Договаривающихся Государств, касающейся налогов, на которые распространяется Соглашение в той степени, в какой налогообложение по этому законодательству не противоречит настоящему Соглашению. Обмен информацией не ограничивается статьей 1. Любая информация, получаемая Договаривающимся Государством, считается конфиденциальной и раскрывается только лицам или органам (включая суды и административные органы), связанным с определением, взиманием, принудительным взысканием или исполнением решений в отношении налогов, на которые распространяется настоящее Соглашение, или разбором заявлений в отношении таких налогов. Такие лица или органы используют эту информацию только для упомянутых целей. Они могут раскрывать информацию в ходе открытого судебного заседания или при принятии юридических решений.</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коем случае положения пункта 1 не будут толковаться как обязывающие компетентный орган Договаривающегося Государства:</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этого или другого Договаривающегося Государства;</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 предоставлять информацию, которая раскрывала бы торговую, промышленную, коммерческую или профессиональную тайну или торговый процесс, или информацию, раскрытие которой противоречило бы государственным интересам.</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Дипломатическая и консульская деятельность</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представительств или консульских работников, предоставленных общими нормами международного права или положений специальных соглашений.</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вступает в силу после уведомления Договаривающимися Государствами друг друга о выполнении всех необходимых внутригосударственных процедур.</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Соглашение вступает в силу через 15 дней после последнего уведомления, о котором говорится в пункте 1, и его положения применяются: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дохода (прибыли), полученных первого или после первого дня месяца, следующего за месяцем, в котором Соглашение вступает в силу;</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отношении налога на имущество - за налогооблагаемые периоды, начинающиеся первого или после первого дня месяца, следующего за месяцем, в котором Соглашение вступает в силу;</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в отношении других налогов - за налогооблагаемые периоды, начинающиеся первого или после первого января календарного года, следующего за годом, в котором Соглашение вступает в силу;</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для целей статьи 26 - со дня вступления Соглашения в силу.</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1D0F27" w:rsidRDefault="001D0F27" w:rsidP="001D0F2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остается в силе до тех пор, пока его действие не будет прекращено Договаривающимся Государством. Любое Договаривающееся Государство может прекратить действие Соглашения  путем письменного уведомления о прекращении, направленного по дипломатическим каналам по меньшей мере за шесть месяцев до окончания любого календарного года, следующего за периодом в 5 лет с даты вступления Соглашения в силу. В этом случае действие Соглашения прекращается:</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доходов (прибыли), получаемых первого или после первого января календарного года, следующего за годом, в котором передано уведомление;</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отношении других налогов - за налоговые периоды, начинающиеся первого или после первого января календарного года, следующего за годом, в котором передано уведомление; и</w:t>
      </w: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для целей статьи 26 - с первого января календарного года, следующего за годом, в котором передано уведомление.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В удостоверение чего нижеподписавшиеся, соответствующим образом на то уполномоченные, подписали настоящее Соглашение.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 Ташкенте 22 декабря 1994 года, в двух экземплярах, каждый на узбекском белорусском и русском языках, причем все тексты имеют одинаковую силу. В случаях расхождения в толковании положений настоящего Соглашения преимущество имеет текст на русском языке.</w:t>
      </w: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1D0F27" w:rsidRDefault="001D0F27" w:rsidP="001D0F2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B57A2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27"/>
    <w:rsid w:val="001D0F27"/>
    <w:rsid w:val="00444D04"/>
    <w:rsid w:val="006B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7098</Words>
  <Characters>40461</Characters>
  <Application>Microsoft Office Word</Application>
  <DocSecurity>0</DocSecurity>
  <Lines>337</Lines>
  <Paragraphs>94</Paragraphs>
  <ScaleCrop>false</ScaleCrop>
  <Company/>
  <LinksUpToDate>false</LinksUpToDate>
  <CharactersWithSpaces>47465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2019-10-30T10:45:00Z</dcterms:created>
  <dcterms:modified xsi:type="dcterms:W3CDTF">2019-10-30T10:46:00Z</dcterms:modified>
</cp:coreProperties>
</file>