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AD" w:rsidRPr="00376FB4" w:rsidRDefault="00E911AD" w:rsidP="00E911AD">
      <w:pPr>
        <w:spacing w:after="0" w:line="240" w:lineRule="auto"/>
        <w:ind w:firstLine="720"/>
        <w:jc w:val="both"/>
        <w:rPr>
          <w:rFonts w:ascii="Arial" w:hAnsi="Arial" w:cs="Arial"/>
          <w:b/>
          <w:i/>
          <w:spacing w:val="-2"/>
          <w:sz w:val="24"/>
          <w:szCs w:val="24"/>
        </w:rPr>
      </w:pPr>
      <w:bookmarkStart w:id="0" w:name="_GoBack"/>
      <w:bookmarkEnd w:id="0"/>
      <w:r>
        <w:rPr>
          <w:rFonts w:ascii="Arial" w:hAnsi="Arial"/>
          <w:b/>
          <w:sz w:val="24"/>
          <w:szCs w:val="24"/>
        </w:rPr>
        <w:t xml:space="preserve">Excise tax </w:t>
      </w:r>
      <w:r>
        <w:rPr>
          <w:rFonts w:ascii="Arial" w:hAnsi="Arial"/>
          <w:b/>
          <w:i/>
          <w:iCs/>
          <w:sz w:val="24"/>
          <w:szCs w:val="24"/>
        </w:rPr>
        <w:t>(Article 283 of the Tax Code of Uzbekistan)</w:t>
      </w:r>
    </w:p>
    <w:p w:rsidR="00AB34FA" w:rsidRDefault="00AB34FA" w:rsidP="00E911AD">
      <w:pPr>
        <w:spacing w:after="0" w:line="240" w:lineRule="auto"/>
        <w:ind w:firstLine="720"/>
        <w:jc w:val="both"/>
        <w:rPr>
          <w:rFonts w:ascii="Arial" w:hAnsi="Arial" w:cs="Arial"/>
          <w:spacing w:val="-2"/>
          <w:sz w:val="24"/>
          <w:szCs w:val="24"/>
        </w:rPr>
      </w:pP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 xml:space="preserve">The following persons shall be </w:t>
      </w:r>
      <w:r w:rsidR="00407884" w:rsidRPr="00407884">
        <w:rPr>
          <w:rFonts w:ascii="Arial" w:hAnsi="Arial"/>
          <w:sz w:val="24"/>
          <w:szCs w:val="24"/>
        </w:rPr>
        <w:t>defined as</w:t>
      </w:r>
      <w:r>
        <w:rPr>
          <w:rFonts w:ascii="Arial" w:hAnsi="Arial"/>
          <w:sz w:val="24"/>
          <w:szCs w:val="24"/>
        </w:rPr>
        <w:t xml:space="preserve"> excise tax payers:</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1) Persons producing/manufacturing excisable goods in the territory of the Republic of Uzbekistan;</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2) Persons selling natural gas to consumers;</w:t>
      </w:r>
    </w:p>
    <w:p w:rsidR="00E91BCF"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3) Persons selling petrol, diesel, including through fuel filling stations; as well as gas through gas filling stations to end consumers;</w:t>
      </w:r>
    </w:p>
    <w:p w:rsidR="00E91BCF" w:rsidRPr="00360466" w:rsidRDefault="00E911AD" w:rsidP="00E911AD">
      <w:pPr>
        <w:spacing w:after="0" w:line="240" w:lineRule="auto"/>
        <w:ind w:firstLine="720"/>
        <w:jc w:val="both"/>
        <w:rPr>
          <w:rFonts w:ascii="Arial" w:hAnsi="Arial" w:cs="Arial"/>
          <w:spacing w:val="-4"/>
          <w:sz w:val="24"/>
          <w:szCs w:val="24"/>
        </w:rPr>
      </w:pPr>
      <w:r>
        <w:rPr>
          <w:rFonts w:ascii="Arial" w:hAnsi="Arial"/>
          <w:sz w:val="24"/>
          <w:szCs w:val="24"/>
        </w:rPr>
        <w:t xml:space="preserve">4) Persons moving excisable goods across the customs border of the Republic of Uzbekistan. </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 xml:space="preserve">The following persons shall also be </w:t>
      </w:r>
      <w:r w:rsidR="00407884" w:rsidRPr="00407884">
        <w:rPr>
          <w:rFonts w:ascii="Arial" w:hAnsi="Arial"/>
          <w:sz w:val="24"/>
          <w:szCs w:val="24"/>
        </w:rPr>
        <w:t>defined as</w:t>
      </w:r>
      <w:r w:rsidR="00407884">
        <w:rPr>
          <w:rFonts w:ascii="Arial" w:hAnsi="Arial"/>
          <w:sz w:val="24"/>
          <w:szCs w:val="24"/>
        </w:rPr>
        <w:t xml:space="preserve"> </w:t>
      </w:r>
      <w:r>
        <w:rPr>
          <w:rFonts w:ascii="Arial" w:hAnsi="Arial"/>
          <w:sz w:val="24"/>
          <w:szCs w:val="24"/>
        </w:rPr>
        <w:t>taxpayers:</w:t>
      </w:r>
    </w:p>
    <w:p w:rsidR="00E911AD" w:rsidRPr="00360466" w:rsidRDefault="00E911AD" w:rsidP="00E911AD">
      <w:pPr>
        <w:tabs>
          <w:tab w:val="left" w:pos="993"/>
        </w:tabs>
        <w:spacing w:after="0" w:line="240" w:lineRule="auto"/>
        <w:ind w:firstLine="720"/>
        <w:jc w:val="both"/>
        <w:rPr>
          <w:rFonts w:ascii="Arial" w:hAnsi="Arial" w:cs="Arial"/>
          <w:sz w:val="24"/>
          <w:szCs w:val="24"/>
        </w:rPr>
      </w:pPr>
      <w:r>
        <w:rPr>
          <w:rFonts w:ascii="Arial" w:hAnsi="Arial"/>
          <w:sz w:val="24"/>
          <w:szCs w:val="24"/>
        </w:rPr>
        <w:t>1) Legal entities of the Republic of Uzbekistan providing mobile telecommunication services (excisable services);</w:t>
      </w:r>
    </w:p>
    <w:p w:rsidR="00E911AD" w:rsidRPr="00360466" w:rsidRDefault="00E911AD" w:rsidP="00E911AD">
      <w:pPr>
        <w:tabs>
          <w:tab w:val="left" w:pos="993"/>
        </w:tabs>
        <w:spacing w:after="0" w:line="240" w:lineRule="auto"/>
        <w:ind w:firstLine="720"/>
        <w:jc w:val="both"/>
        <w:rPr>
          <w:rFonts w:ascii="Arial" w:hAnsi="Arial" w:cs="Arial"/>
          <w:sz w:val="24"/>
          <w:szCs w:val="24"/>
        </w:rPr>
      </w:pPr>
      <w:r>
        <w:rPr>
          <w:rFonts w:ascii="Arial" w:hAnsi="Arial"/>
          <w:sz w:val="24"/>
          <w:szCs w:val="24"/>
        </w:rPr>
        <w:t>2) Legal entities - non-residents of the Republic of Uzbekistan engaged in activity in the Republic of Uzbekistan through permanent establishments, producing goods or importing goods subject to excise tax.</w:t>
      </w:r>
    </w:p>
    <w:p w:rsidR="00E911AD" w:rsidRPr="00360466" w:rsidRDefault="00E911AD" w:rsidP="00E911AD">
      <w:pPr>
        <w:spacing w:after="0" w:line="240" w:lineRule="auto"/>
        <w:ind w:firstLine="720"/>
        <w:jc w:val="both"/>
        <w:rPr>
          <w:rFonts w:ascii="Arial" w:hAnsi="Arial" w:cs="Arial"/>
          <w:b/>
          <w:sz w:val="24"/>
          <w:szCs w:val="24"/>
        </w:rPr>
      </w:pPr>
    </w:p>
    <w:p w:rsidR="00376FB4" w:rsidRPr="00376FB4" w:rsidRDefault="00E911AD" w:rsidP="00376FB4">
      <w:pPr>
        <w:spacing w:after="0" w:line="240" w:lineRule="auto"/>
        <w:ind w:firstLine="720"/>
        <w:jc w:val="both"/>
        <w:rPr>
          <w:rFonts w:ascii="Arial" w:hAnsi="Arial" w:cs="Arial"/>
          <w:b/>
          <w:i/>
          <w:spacing w:val="-2"/>
          <w:sz w:val="24"/>
          <w:szCs w:val="24"/>
        </w:rPr>
      </w:pPr>
      <w:r>
        <w:rPr>
          <w:rFonts w:ascii="Arial" w:hAnsi="Arial"/>
          <w:b/>
          <w:bCs/>
          <w:sz w:val="24"/>
          <w:szCs w:val="24"/>
        </w:rPr>
        <w:t xml:space="preserve">Subject of taxation </w:t>
      </w:r>
      <w:r>
        <w:rPr>
          <w:rFonts w:ascii="Arial" w:hAnsi="Arial"/>
          <w:b/>
          <w:bCs/>
          <w:i/>
          <w:iCs/>
          <w:sz w:val="24"/>
          <w:szCs w:val="24"/>
        </w:rPr>
        <w:t>(Article 284 of the Tax Code of Uzbekistan)</w:t>
      </w:r>
    </w:p>
    <w:p w:rsidR="00376FB4" w:rsidRDefault="00376FB4" w:rsidP="00E911AD">
      <w:pPr>
        <w:spacing w:after="0" w:line="240" w:lineRule="auto"/>
        <w:ind w:firstLine="720"/>
        <w:jc w:val="both"/>
        <w:rPr>
          <w:rFonts w:ascii="Arial" w:hAnsi="Arial" w:cs="Arial"/>
          <w:sz w:val="24"/>
          <w:szCs w:val="24"/>
        </w:rPr>
      </w:pP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 xml:space="preserve">The following shall be </w:t>
      </w:r>
      <w:r w:rsidR="00407884" w:rsidRPr="00407884">
        <w:rPr>
          <w:rFonts w:ascii="Arial" w:hAnsi="Arial"/>
          <w:sz w:val="24"/>
          <w:szCs w:val="24"/>
        </w:rPr>
        <w:t>defined as</w:t>
      </w:r>
      <w:r w:rsidR="00407884">
        <w:rPr>
          <w:rFonts w:ascii="Arial" w:hAnsi="Arial"/>
          <w:sz w:val="24"/>
          <w:szCs w:val="24"/>
        </w:rPr>
        <w:t xml:space="preserve"> </w:t>
      </w:r>
      <w:r>
        <w:rPr>
          <w:rFonts w:ascii="Arial" w:hAnsi="Arial"/>
          <w:sz w:val="24"/>
          <w:szCs w:val="24"/>
        </w:rPr>
        <w:t>subject of taxation for excise tax:</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1) Sale of excisable goods;</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2) Transfer of excisable goods as a contribution into the Charter Capital (Charter Fund) of a legal entity or a contribution of a partner (participant) under a simple partnership agreement;</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 xml:space="preserve">3) Transfer of excisable goods to the participant at his/her cessation (withdrawal) from the founders of the legal entity; </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 xml:space="preserve">4) Transfer of excisable goods for processing on a toll basis as well as transfer by a manufacturer of excisable goods being a product of the processing of toll raw commodities and materials including </w:t>
      </w:r>
      <w:r w:rsidR="00370AA5">
        <w:rPr>
          <w:rFonts w:ascii="Arial" w:hAnsi="Arial"/>
          <w:sz w:val="24"/>
          <w:szCs w:val="24"/>
        </w:rPr>
        <w:t>excisable ones, to an owner of</w:t>
      </w:r>
      <w:r w:rsidR="00370AA5" w:rsidRPr="00370AA5">
        <w:rPr>
          <w:rFonts w:ascii="Arial" w:hAnsi="Arial"/>
          <w:sz w:val="24"/>
          <w:szCs w:val="24"/>
        </w:rPr>
        <w:t xml:space="preserve"> </w:t>
      </w:r>
      <w:r>
        <w:rPr>
          <w:rFonts w:ascii="Arial" w:hAnsi="Arial"/>
          <w:sz w:val="24"/>
          <w:szCs w:val="24"/>
        </w:rPr>
        <w:t>the toll raw commodities and materials;</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5) Use of excisable goods for own needs;</w:t>
      </w:r>
    </w:p>
    <w:p w:rsidR="00E911AD" w:rsidRPr="00360466" w:rsidRDefault="00E911AD" w:rsidP="00E911AD">
      <w:pPr>
        <w:tabs>
          <w:tab w:val="left" w:pos="1134"/>
        </w:tabs>
        <w:spacing w:after="0" w:line="240" w:lineRule="auto"/>
        <w:ind w:firstLine="720"/>
        <w:jc w:val="both"/>
        <w:rPr>
          <w:rFonts w:ascii="Arial" w:hAnsi="Arial" w:cs="Arial"/>
          <w:sz w:val="24"/>
          <w:szCs w:val="24"/>
        </w:rPr>
      </w:pPr>
      <w:r>
        <w:rPr>
          <w:rFonts w:ascii="Arial" w:hAnsi="Arial"/>
          <w:sz w:val="24"/>
          <w:szCs w:val="24"/>
        </w:rPr>
        <w:t>6) Import of excisable goods to the customs territory of the Republic of Uzbekistan;</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7) Sale to end users or use of petrol, diesel fuel and gas for own needs;</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8) Provision of excisable services;</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9) Damage to or loss of excisable goods produced/manufactured on the territory of the Republic of Uzbekistan and/or excisable goods imported to the customs territory of the Republic of Uzbekistan.</w:t>
      </w:r>
    </w:p>
    <w:p w:rsidR="00E911AD" w:rsidRPr="00360466" w:rsidRDefault="00E911AD" w:rsidP="00E91BCF">
      <w:pPr>
        <w:spacing w:after="0" w:line="240" w:lineRule="auto"/>
        <w:ind w:firstLine="720"/>
        <w:jc w:val="both"/>
        <w:rPr>
          <w:rFonts w:ascii="Arial" w:hAnsi="Arial" w:cs="Arial"/>
          <w:sz w:val="24"/>
          <w:szCs w:val="24"/>
        </w:rPr>
      </w:pPr>
      <w:r>
        <w:rPr>
          <w:rFonts w:ascii="Arial" w:hAnsi="Arial"/>
          <w:sz w:val="24"/>
          <w:szCs w:val="24"/>
        </w:rPr>
        <w:t>Export of excisable goods shall not be subject to imposition of excise tax.</w:t>
      </w:r>
    </w:p>
    <w:p w:rsidR="00376FB4" w:rsidRPr="00376FB4" w:rsidRDefault="00E911AD" w:rsidP="00376FB4">
      <w:pPr>
        <w:spacing w:after="0" w:line="240" w:lineRule="auto"/>
        <w:ind w:firstLine="720"/>
        <w:jc w:val="both"/>
        <w:rPr>
          <w:rFonts w:ascii="Arial" w:hAnsi="Arial" w:cs="Arial"/>
          <w:b/>
          <w:i/>
          <w:spacing w:val="-2"/>
          <w:sz w:val="24"/>
          <w:szCs w:val="24"/>
        </w:rPr>
      </w:pPr>
      <w:r>
        <w:rPr>
          <w:rFonts w:ascii="Arial" w:hAnsi="Arial"/>
          <w:b/>
          <w:bCs/>
          <w:sz w:val="24"/>
          <w:szCs w:val="24"/>
        </w:rPr>
        <w:t xml:space="preserve">Tax base </w:t>
      </w:r>
      <w:r>
        <w:rPr>
          <w:rFonts w:ascii="Arial" w:hAnsi="Arial"/>
          <w:b/>
          <w:bCs/>
          <w:i/>
          <w:iCs/>
          <w:sz w:val="24"/>
          <w:szCs w:val="24"/>
        </w:rPr>
        <w:t>(Article 285 of the Tax Code of Uzbekistan)</w:t>
      </w:r>
    </w:p>
    <w:p w:rsidR="00E911AD" w:rsidRPr="00360466" w:rsidRDefault="0064369F" w:rsidP="00E911AD">
      <w:pPr>
        <w:spacing w:after="0" w:line="240" w:lineRule="auto"/>
        <w:ind w:firstLine="720"/>
        <w:jc w:val="both"/>
        <w:rPr>
          <w:rFonts w:ascii="Arial" w:hAnsi="Arial" w:cs="Arial"/>
          <w:sz w:val="24"/>
          <w:szCs w:val="24"/>
        </w:rPr>
      </w:pPr>
      <w:r>
        <w:rPr>
          <w:rFonts w:ascii="Arial" w:hAnsi="Arial"/>
          <w:sz w:val="24"/>
          <w:szCs w:val="24"/>
        </w:rPr>
        <w:t>The t</w:t>
      </w:r>
      <w:r w:rsidRPr="0064369F">
        <w:rPr>
          <w:rFonts w:ascii="Arial" w:hAnsi="Arial"/>
          <w:sz w:val="24"/>
          <w:szCs w:val="24"/>
        </w:rPr>
        <w:t xml:space="preserve">ax base </w:t>
      </w:r>
      <w:r>
        <w:rPr>
          <w:rFonts w:ascii="Arial" w:hAnsi="Arial"/>
          <w:sz w:val="24"/>
          <w:szCs w:val="24"/>
        </w:rPr>
        <w:t>s</w:t>
      </w:r>
      <w:r w:rsidR="00E911AD">
        <w:rPr>
          <w:rFonts w:ascii="Arial" w:hAnsi="Arial"/>
          <w:sz w:val="24"/>
          <w:szCs w:val="24"/>
        </w:rPr>
        <w:t>hall be determined separately for each type of excisable goods depending on the established tax rates.</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 xml:space="preserve">For excisable goods (services) in respect of which the tax rates are set in absolute amount (fixed), the tax base shall be determined based on the volume of excisable goods (services) in physical terms. </w:t>
      </w:r>
    </w:p>
    <w:p w:rsidR="00E911AD" w:rsidRPr="00360466" w:rsidRDefault="00E911AD" w:rsidP="00E911AD">
      <w:pPr>
        <w:spacing w:after="0" w:line="240" w:lineRule="auto"/>
        <w:ind w:firstLine="720"/>
        <w:jc w:val="both"/>
        <w:rPr>
          <w:rFonts w:ascii="Arial" w:hAnsi="Arial" w:cs="Arial"/>
          <w:sz w:val="24"/>
          <w:szCs w:val="24"/>
        </w:rPr>
      </w:pPr>
      <w:r>
        <w:rPr>
          <w:rFonts w:ascii="Arial" w:hAnsi="Arial"/>
          <w:sz w:val="24"/>
          <w:szCs w:val="24"/>
        </w:rPr>
        <w:t xml:space="preserve">For excisable goods (services) produced/manufactured, in respect of which tax rates are set in percentage (ad valorem basis), the tax base shall be the cost of excisable goods (services) sold/provided, but not lower than their actual </w:t>
      </w:r>
      <w:r w:rsidR="00370AA5">
        <w:rPr>
          <w:rFonts w:ascii="Arial" w:hAnsi="Arial"/>
          <w:sz w:val="24"/>
          <w:szCs w:val="24"/>
        </w:rPr>
        <w:t>production</w:t>
      </w:r>
      <w:r w:rsidR="00370AA5" w:rsidRPr="00370AA5">
        <w:rPr>
          <w:rFonts w:ascii="Arial" w:hAnsi="Arial"/>
          <w:sz w:val="24"/>
          <w:szCs w:val="24"/>
        </w:rPr>
        <w:t xml:space="preserve"> </w:t>
      </w:r>
      <w:r>
        <w:rPr>
          <w:rFonts w:ascii="Arial" w:hAnsi="Arial"/>
          <w:sz w:val="24"/>
          <w:szCs w:val="24"/>
        </w:rPr>
        <w:t>cost.</w:t>
      </w:r>
    </w:p>
    <w:p w:rsidR="00E911AD" w:rsidRPr="00360466" w:rsidRDefault="00E911AD" w:rsidP="00E91BCF">
      <w:pPr>
        <w:spacing w:after="0" w:line="240" w:lineRule="auto"/>
        <w:ind w:firstLine="720"/>
        <w:jc w:val="both"/>
        <w:rPr>
          <w:rFonts w:ascii="Arial" w:hAnsi="Arial" w:cs="Arial"/>
          <w:sz w:val="24"/>
          <w:szCs w:val="24"/>
        </w:rPr>
      </w:pPr>
      <w:r>
        <w:rPr>
          <w:rFonts w:ascii="Arial" w:hAnsi="Arial"/>
          <w:sz w:val="24"/>
          <w:szCs w:val="24"/>
        </w:rPr>
        <w:t>When selling petrol, diesel fuel and gas to end consumers, the tax base shall be the volume of petrol, diesel fuel and gas sold and/or used for own needs in physical terms.</w:t>
      </w:r>
    </w:p>
    <w:p w:rsidR="00376FB4" w:rsidRPr="00376FB4" w:rsidRDefault="003E63B7" w:rsidP="00376FB4">
      <w:pPr>
        <w:spacing w:after="0" w:line="240" w:lineRule="auto"/>
        <w:ind w:firstLine="720"/>
        <w:jc w:val="both"/>
        <w:rPr>
          <w:rFonts w:ascii="Arial" w:hAnsi="Arial" w:cs="Arial"/>
          <w:b/>
          <w:i/>
          <w:spacing w:val="-2"/>
          <w:sz w:val="24"/>
          <w:szCs w:val="24"/>
        </w:rPr>
      </w:pPr>
      <w:r>
        <w:rPr>
          <w:rFonts w:ascii="Arial" w:hAnsi="Arial"/>
          <w:sz w:val="24"/>
          <w:szCs w:val="24"/>
        </w:rPr>
        <w:lastRenderedPageBreak/>
        <w:t xml:space="preserve">The list of excisable goods (services) and their tax rates shall be approved by the Law of the Republic of Uzbekistan on the State Budget of the Republic of Uzbekistan. </w:t>
      </w:r>
      <w:r>
        <w:rPr>
          <w:rFonts w:ascii="Arial" w:hAnsi="Arial"/>
          <w:b/>
          <w:i/>
          <w:iCs/>
          <w:sz w:val="24"/>
          <w:szCs w:val="24"/>
        </w:rPr>
        <w:t>(Article 289 of the Tax Code of Uzbekistan)</w:t>
      </w:r>
    </w:p>
    <w:p w:rsidR="00376FB4" w:rsidRDefault="00376FB4" w:rsidP="00376FB4">
      <w:pPr>
        <w:spacing w:after="0" w:line="240" w:lineRule="auto"/>
        <w:ind w:firstLine="720"/>
        <w:jc w:val="center"/>
        <w:rPr>
          <w:rFonts w:ascii="Arial" w:eastAsia="Times New Roman" w:hAnsi="Arial" w:cs="Arial"/>
          <w:b/>
          <w:caps/>
          <w:sz w:val="24"/>
          <w:szCs w:val="24"/>
          <w:lang w:eastAsia="ru-RU"/>
        </w:rPr>
      </w:pPr>
    </w:p>
    <w:p w:rsidR="003E63B7" w:rsidRPr="00360466" w:rsidRDefault="003E63B7" w:rsidP="00376FB4">
      <w:pPr>
        <w:spacing w:after="0" w:line="240" w:lineRule="auto"/>
        <w:ind w:firstLine="720"/>
        <w:jc w:val="center"/>
        <w:rPr>
          <w:rFonts w:ascii="Arial" w:eastAsia="Times New Roman" w:hAnsi="Arial" w:cs="Arial"/>
          <w:b/>
          <w:caps/>
          <w:sz w:val="24"/>
          <w:szCs w:val="24"/>
        </w:rPr>
      </w:pPr>
      <w:r>
        <w:rPr>
          <w:rFonts w:ascii="Arial" w:hAnsi="Arial"/>
          <w:b/>
          <w:caps/>
          <w:sz w:val="24"/>
          <w:szCs w:val="24"/>
        </w:rPr>
        <w:t>RATES</w:t>
      </w:r>
    </w:p>
    <w:p w:rsidR="003E63B7" w:rsidRPr="00360466" w:rsidRDefault="003E63B7" w:rsidP="00376FB4">
      <w:pPr>
        <w:spacing w:after="120" w:line="240" w:lineRule="auto"/>
        <w:jc w:val="center"/>
        <w:rPr>
          <w:rFonts w:ascii="Arial" w:eastAsia="Times New Roman" w:hAnsi="Arial" w:cs="Arial"/>
          <w:b/>
          <w:bCs/>
          <w:sz w:val="24"/>
          <w:szCs w:val="24"/>
        </w:rPr>
      </w:pPr>
      <w:r>
        <w:rPr>
          <w:rFonts w:ascii="Arial" w:hAnsi="Arial"/>
          <w:b/>
          <w:bCs/>
          <w:sz w:val="24"/>
          <w:szCs w:val="24"/>
        </w:rPr>
        <w:t>of excise tax on excisable goods (services) produced/manufactured (provided) in the Republic of Uzbekistan</w:t>
      </w:r>
    </w:p>
    <w:tbl>
      <w:tblPr>
        <w:tblW w:w="5165" w:type="pct"/>
        <w:tblInd w:w="-510" w:type="dxa"/>
        <w:shd w:val="clear" w:color="auto" w:fill="FFFFFF"/>
        <w:tblCellMar>
          <w:left w:w="0" w:type="dxa"/>
          <w:right w:w="0" w:type="dxa"/>
        </w:tblCellMar>
        <w:tblLook w:val="04A0" w:firstRow="1" w:lastRow="0" w:firstColumn="1" w:lastColumn="0" w:noHBand="0" w:noVBand="1"/>
      </w:tblPr>
      <w:tblGrid>
        <w:gridCol w:w="501"/>
        <w:gridCol w:w="4536"/>
        <w:gridCol w:w="1573"/>
        <w:gridCol w:w="1528"/>
        <w:gridCol w:w="1643"/>
      </w:tblGrid>
      <w:tr w:rsidR="003E63B7" w:rsidRPr="00360466" w:rsidTr="0064369F">
        <w:tc>
          <w:tcPr>
            <w:tcW w:w="256" w:type="pct"/>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b/>
                <w:bCs/>
                <w:sz w:val="24"/>
                <w:szCs w:val="24"/>
              </w:rPr>
              <w:t>No.</w:t>
            </w:r>
          </w:p>
        </w:tc>
        <w:tc>
          <w:tcPr>
            <w:tcW w:w="2319" w:type="pct"/>
            <w:vMerge w:val="restart"/>
            <w:tcBorders>
              <w:top w:val="single" w:sz="8" w:space="0" w:color="auto"/>
              <w:left w:val="nil"/>
              <w:bottom w:val="single" w:sz="8" w:space="0" w:color="000000"/>
              <w:right w:val="single" w:sz="8" w:space="0" w:color="auto"/>
            </w:tcBorders>
            <w:shd w:val="clear" w:color="auto" w:fill="FFFFFF"/>
            <w:tcMar>
              <w:top w:w="0" w:type="dxa"/>
              <w:left w:w="57" w:type="dxa"/>
              <w:bottom w:w="0" w:type="dxa"/>
              <w:right w:w="57" w:type="dxa"/>
            </w:tcMar>
            <w:vAlign w:val="center"/>
            <w:hideMark/>
          </w:tcPr>
          <w:p w:rsidR="003E63B7" w:rsidRPr="00360466" w:rsidRDefault="00370AA5" w:rsidP="003E63B7">
            <w:pPr>
              <w:spacing w:after="0" w:line="240" w:lineRule="auto"/>
              <w:jc w:val="center"/>
              <w:rPr>
                <w:rFonts w:ascii="Arial" w:eastAsia="Times New Roman" w:hAnsi="Arial" w:cs="Arial"/>
                <w:sz w:val="24"/>
                <w:szCs w:val="24"/>
              </w:rPr>
            </w:pPr>
            <w:r>
              <w:rPr>
                <w:rFonts w:ascii="Arial" w:hAnsi="Arial"/>
                <w:b/>
                <w:bCs/>
                <w:sz w:val="24"/>
                <w:szCs w:val="24"/>
              </w:rPr>
              <w:t>Description</w:t>
            </w:r>
            <w:r w:rsidR="003E63B7">
              <w:rPr>
                <w:rFonts w:ascii="Arial" w:hAnsi="Arial"/>
                <w:b/>
                <w:bCs/>
                <w:sz w:val="24"/>
                <w:szCs w:val="24"/>
              </w:rPr>
              <w:t xml:space="preserve"> of goods (services)</w:t>
            </w:r>
          </w:p>
        </w:tc>
        <w:tc>
          <w:tcPr>
            <w:tcW w:w="804"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b/>
                <w:bCs/>
                <w:sz w:val="24"/>
                <w:szCs w:val="24"/>
              </w:rPr>
              <w:t>Tax rate</w:t>
            </w:r>
          </w:p>
        </w:tc>
        <w:tc>
          <w:tcPr>
            <w:tcW w:w="781"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rPr>
                <w:rFonts w:ascii="Arial" w:eastAsia="Times New Roman" w:hAnsi="Arial" w:cs="Arial"/>
                <w:sz w:val="24"/>
                <w:szCs w:val="24"/>
                <w:lang w:eastAsia="ru-RU"/>
              </w:rPr>
            </w:pPr>
          </w:p>
        </w:tc>
        <w:tc>
          <w:tcPr>
            <w:tcW w:w="84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0"/>
                <w:szCs w:val="20"/>
                <w:lang w:eastAsia="ru-RU"/>
              </w:rPr>
            </w:pPr>
          </w:p>
        </w:tc>
      </w:tr>
      <w:tr w:rsidR="003E63B7" w:rsidRPr="00360466" w:rsidTr="0064369F">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b/>
                <w:bCs/>
                <w:sz w:val="24"/>
                <w:szCs w:val="24"/>
              </w:rPr>
              <w:t>From January 1, 2020</w:t>
            </w: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b/>
                <w:bCs/>
                <w:sz w:val="24"/>
                <w:szCs w:val="24"/>
              </w:rPr>
              <w:t>From April 1, 2020</w:t>
            </w: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b/>
                <w:bCs/>
                <w:sz w:val="24"/>
                <w:szCs w:val="24"/>
              </w:rPr>
              <w:t>From October 1, 2020</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Rectified ethyl alcohol from food raw materials, technical rectified ethyl alcohol from ether-aldehyde fraction, and ethyl alcohol head fraction (per 1 dal)</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10,800 UZS</w:t>
            </w: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11,700 UZS</w:t>
            </w: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12,500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2.</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Wines (per 1 dal of finished product):</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rPr>
                <w:rFonts w:ascii="Arial" w:eastAsia="Times New Roman" w:hAnsi="Arial" w:cs="Arial"/>
                <w:sz w:val="20"/>
                <w:szCs w:val="20"/>
                <w:lang w:eastAsia="ru-RU"/>
              </w:rPr>
            </w:pP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0"/>
                <w:szCs w:val="20"/>
                <w:lang w:eastAsia="ru-RU"/>
              </w:rPr>
            </w:pP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0"/>
                <w:szCs w:val="20"/>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Natural products of natural fermentation (with no ethyl alcohol added)</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7,700 UZS</w:t>
            </w:r>
          </w:p>
        </w:tc>
        <w:tc>
          <w:tcPr>
            <w:tcW w:w="162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8,300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Other wines</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14,500 UZS</w:t>
            </w: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15,700 UZS</w:t>
            </w: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16,800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3.</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Cognac (per 1 dal of finished product)</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102,000 UZS</w:t>
            </w: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109,100 UZS</w:t>
            </w: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116,400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For cognac with an alcohol by volume in excess of 40%</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168,100 UZS</w:t>
            </w: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179,700 UZS</w:t>
            </w: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192,300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4.</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Vodka and other alcoholic products (per 1 dal of finished product)</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98,000 UZS</w:t>
            </w: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107,800 UZS</w:t>
            </w: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116,400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For vodka and other alcoholic products with an alcohol by volume of over 40%</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162,700 UZS</w:t>
            </w:r>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179,000 UZS</w:t>
            </w:r>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192,300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5.</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Beer (per 1 dal of finished product)</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10,600 UZS</w:t>
            </w:r>
          </w:p>
        </w:tc>
        <w:tc>
          <w:tcPr>
            <w:tcW w:w="162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11,700 UZS</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6.</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Filtered, unfiltered cigarettes</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47" w:right="-33"/>
              <w:jc w:val="center"/>
              <w:rPr>
                <w:rFonts w:ascii="Arial" w:eastAsia="Times New Roman" w:hAnsi="Arial" w:cs="Arial"/>
                <w:sz w:val="24"/>
                <w:szCs w:val="24"/>
              </w:rPr>
            </w:pPr>
            <w:r>
              <w:t>141,500 UZS/1,000 pieces + 9.0 percent</w:t>
            </w:r>
            <w:hyperlink r:id="rId6" w:history="1">
              <w:r>
                <w:rPr>
                  <w:rFonts w:ascii="Arial" w:hAnsi="Arial"/>
                  <w:color w:val="008080"/>
                  <w:sz w:val="24"/>
                  <w:szCs w:val="24"/>
                </w:rPr>
                <w:t>*</w:t>
              </w:r>
            </w:hyperlink>
          </w:p>
        </w:tc>
        <w:tc>
          <w:tcPr>
            <w:tcW w:w="78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47" w:right="-33"/>
              <w:jc w:val="center"/>
              <w:rPr>
                <w:rFonts w:ascii="Arial" w:eastAsia="Times New Roman" w:hAnsi="Arial" w:cs="Arial"/>
                <w:sz w:val="24"/>
                <w:szCs w:val="24"/>
              </w:rPr>
            </w:pPr>
            <w:r>
              <w:t>152,800 UZS/1,000 pieces + 9.0 percent</w:t>
            </w:r>
            <w:hyperlink r:id="rId7" w:history="1">
              <w:r>
                <w:rPr>
                  <w:rFonts w:ascii="Arial" w:hAnsi="Arial"/>
                  <w:color w:val="008080"/>
                  <w:sz w:val="24"/>
                  <w:szCs w:val="24"/>
                </w:rPr>
                <w:t>*</w:t>
              </w:r>
            </w:hyperlink>
          </w:p>
        </w:tc>
        <w:tc>
          <w:tcPr>
            <w:tcW w:w="84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47" w:right="-33"/>
              <w:jc w:val="center"/>
              <w:rPr>
                <w:rFonts w:ascii="Arial" w:eastAsia="Times New Roman" w:hAnsi="Arial" w:cs="Arial"/>
                <w:sz w:val="24"/>
                <w:szCs w:val="24"/>
              </w:rPr>
            </w:pPr>
            <w:r>
              <w:t>163,500 UZS/1,000 pieces + 9.0 percent</w:t>
            </w:r>
            <w:hyperlink r:id="rId8" w:history="1">
              <w:r>
                <w:rPr>
                  <w:rFonts w:ascii="Arial" w:hAnsi="Arial"/>
                  <w:color w:val="008080"/>
                  <w:sz w:val="24"/>
                  <w:szCs w:val="24"/>
                </w:rPr>
                <w:t>*</w:t>
              </w:r>
            </w:hyperlink>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7.</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Jewelry</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25%</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8.</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Mobile communication services</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20%</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9.</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Tableware made of silver</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11%</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10.</w:t>
            </w:r>
          </w:p>
        </w:tc>
        <w:tc>
          <w:tcPr>
            <w:tcW w:w="2319"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Petroleum products:</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rPr>
                <w:rFonts w:ascii="Arial" w:eastAsia="Times New Roman" w:hAnsi="Arial" w:cs="Arial"/>
                <w:sz w:val="24"/>
                <w:szCs w:val="24"/>
                <w:lang w:eastAsia="ru-RU"/>
              </w:rPr>
            </w:pP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0"/>
                <w:szCs w:val="20"/>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Ai-80 petrol</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200,000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Petrol Ai-91, Ai-92, Ai-93, Ai-95.</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250,000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Diesel fuel</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200,000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ECO diesel fuel</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180,000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Aviation kerosene</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180,000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 xml:space="preserve">Motor oil for diesel or </w:t>
            </w:r>
            <w:r w:rsidR="00370AA5">
              <w:rPr>
                <w:rFonts w:ascii="Arial" w:hAnsi="Arial"/>
                <w:sz w:val="24"/>
                <w:szCs w:val="24"/>
              </w:rPr>
              <w:t>carburetor</w:t>
            </w:r>
            <w:r>
              <w:rPr>
                <w:rFonts w:ascii="Arial" w:hAnsi="Arial"/>
                <w:sz w:val="24"/>
                <w:szCs w:val="24"/>
              </w:rPr>
              <w:t xml:space="preserve"> (injector) engines</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250,000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11.</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Natural gas, including exports</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20%</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12.</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Liquefied natural gas sold by producer companies (except for the volumes sold to the population through interregional unitary enterprises of JSC "Uztransgaz"), including exports</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30%</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13.</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Polyethylene granules</w:t>
            </w:r>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30%</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14.</w:t>
            </w: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sidRPr="00370AA5">
              <w:rPr>
                <w:rFonts w:ascii="Arial" w:hAnsi="Arial"/>
                <w:sz w:val="24"/>
                <w:szCs w:val="24"/>
              </w:rPr>
              <w:t>Sold to the end consumer</w:t>
            </w:r>
            <w:r>
              <w:rPr>
                <w:rFonts w:ascii="Arial" w:hAnsi="Arial"/>
                <w:sz w:val="24"/>
                <w:szCs w:val="24"/>
              </w:rPr>
              <w:t>:</w:t>
            </w:r>
            <w:hyperlink r:id="rId9" w:history="1">
              <w:r w:rsidRPr="00370AA5">
                <w:rPr>
                  <w:rFonts w:ascii="Arial" w:hAnsi="Arial"/>
                  <w:sz w:val="24"/>
                  <w:szCs w:val="24"/>
                </w:rPr>
                <w:t>**</w:t>
              </w:r>
            </w:hyperlink>
          </w:p>
        </w:tc>
        <w:tc>
          <w:tcPr>
            <w:tcW w:w="2425" w:type="pct"/>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rPr>
                <w:rFonts w:ascii="Arial" w:eastAsia="Times New Roman" w:hAnsi="Arial" w:cs="Arial"/>
                <w:sz w:val="24"/>
                <w:szCs w:val="24"/>
                <w:lang w:eastAsia="ru-RU"/>
              </w:rPr>
            </w:pP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0"/>
                <w:szCs w:val="20"/>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Petrol</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285 UZS per liter / 378,480 UZS per ton</w:t>
            </w:r>
          </w:p>
        </w:tc>
        <w:tc>
          <w:tcPr>
            <w:tcW w:w="162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350 UZS per liter / 465,530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Diesel fuel</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285 UZS per liter / 346,275 UZS per ton</w:t>
            </w:r>
          </w:p>
        </w:tc>
        <w:tc>
          <w:tcPr>
            <w:tcW w:w="162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350 UZS per liter / 425,918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Liquefied gas</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285 UZS per liter / 540,645 UZS per ton</w:t>
            </w:r>
          </w:p>
        </w:tc>
        <w:tc>
          <w:tcPr>
            <w:tcW w:w="162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350 UZS per liter / 664,993 UZS per ton</w:t>
            </w:r>
          </w:p>
        </w:tc>
      </w:tr>
      <w:tr w:rsidR="003E63B7" w:rsidRPr="00360466" w:rsidTr="0064369F">
        <w:tc>
          <w:tcPr>
            <w:tcW w:w="256"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3E63B7" w:rsidRPr="00360466" w:rsidRDefault="003E63B7" w:rsidP="003E63B7">
            <w:pPr>
              <w:spacing w:after="0" w:line="240" w:lineRule="auto"/>
              <w:rPr>
                <w:rFonts w:ascii="Arial" w:eastAsia="Times New Roman" w:hAnsi="Arial" w:cs="Arial"/>
                <w:sz w:val="24"/>
                <w:szCs w:val="24"/>
                <w:lang w:eastAsia="ru-RU"/>
              </w:rPr>
            </w:pPr>
          </w:p>
        </w:tc>
        <w:tc>
          <w:tcPr>
            <w:tcW w:w="231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rPr>
                <w:rFonts w:ascii="Arial" w:eastAsia="Times New Roman" w:hAnsi="Arial" w:cs="Arial"/>
                <w:sz w:val="24"/>
                <w:szCs w:val="24"/>
              </w:rPr>
            </w:pPr>
            <w:r>
              <w:rPr>
                <w:rFonts w:ascii="Arial" w:hAnsi="Arial"/>
                <w:sz w:val="24"/>
                <w:szCs w:val="24"/>
              </w:rPr>
              <w:t>Compressed gas</w:t>
            </w:r>
          </w:p>
        </w:tc>
        <w:tc>
          <w:tcPr>
            <w:tcW w:w="80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3E63B7">
            <w:pPr>
              <w:spacing w:after="0" w:line="240" w:lineRule="auto"/>
              <w:jc w:val="center"/>
              <w:rPr>
                <w:rFonts w:ascii="Arial" w:eastAsia="Times New Roman" w:hAnsi="Arial" w:cs="Arial"/>
                <w:sz w:val="24"/>
                <w:szCs w:val="24"/>
              </w:rPr>
            </w:pPr>
            <w:r>
              <w:rPr>
                <w:rFonts w:ascii="Arial" w:hAnsi="Arial"/>
                <w:sz w:val="24"/>
                <w:szCs w:val="24"/>
              </w:rPr>
              <w:t>435 UZS per cubic meter</w:t>
            </w:r>
          </w:p>
        </w:tc>
        <w:tc>
          <w:tcPr>
            <w:tcW w:w="162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3E63B7" w:rsidRPr="00360466" w:rsidRDefault="003E63B7" w:rsidP="0064369F">
            <w:pPr>
              <w:spacing w:after="0" w:line="240" w:lineRule="auto"/>
              <w:ind w:left="-25" w:right="-40"/>
              <w:jc w:val="center"/>
              <w:rPr>
                <w:rFonts w:ascii="Arial" w:eastAsia="Times New Roman" w:hAnsi="Arial" w:cs="Arial"/>
                <w:sz w:val="24"/>
                <w:szCs w:val="24"/>
              </w:rPr>
            </w:pPr>
            <w:r>
              <w:rPr>
                <w:rFonts w:ascii="Arial" w:hAnsi="Arial"/>
                <w:sz w:val="24"/>
                <w:szCs w:val="24"/>
              </w:rPr>
              <w:t>500 UZS per cubic meter</w:t>
            </w:r>
          </w:p>
        </w:tc>
      </w:tr>
    </w:tbl>
    <w:p w:rsidR="003E63B7" w:rsidRPr="00360466" w:rsidRDefault="003E63B7" w:rsidP="00E91BCF">
      <w:pPr>
        <w:spacing w:after="0" w:line="240" w:lineRule="auto"/>
        <w:ind w:firstLine="720"/>
        <w:jc w:val="both"/>
        <w:rPr>
          <w:rFonts w:ascii="Arial" w:hAnsi="Arial" w:cs="Arial"/>
          <w:sz w:val="28"/>
          <w:szCs w:val="28"/>
        </w:rPr>
      </w:pPr>
    </w:p>
    <w:p w:rsidR="00E911AD" w:rsidRPr="00360466" w:rsidRDefault="00E911AD" w:rsidP="00E91BCF">
      <w:pPr>
        <w:spacing w:after="0" w:line="240" w:lineRule="auto"/>
        <w:ind w:firstLine="720"/>
        <w:jc w:val="both"/>
        <w:rPr>
          <w:rFonts w:ascii="Arial" w:hAnsi="Arial" w:cs="Arial"/>
          <w:sz w:val="24"/>
          <w:szCs w:val="24"/>
        </w:rPr>
      </w:pPr>
      <w:r>
        <w:rPr>
          <w:rFonts w:ascii="Arial" w:hAnsi="Arial"/>
          <w:sz w:val="24"/>
          <w:szCs w:val="24"/>
        </w:rPr>
        <w:t xml:space="preserve">The </w:t>
      </w:r>
      <w:r>
        <w:rPr>
          <w:rFonts w:ascii="Arial" w:hAnsi="Arial"/>
          <w:b/>
          <w:bCs/>
          <w:sz w:val="24"/>
          <w:szCs w:val="24"/>
        </w:rPr>
        <w:t>tax</w:t>
      </w:r>
      <w:r>
        <w:rPr>
          <w:rFonts w:ascii="Arial" w:hAnsi="Arial"/>
          <w:sz w:val="24"/>
          <w:szCs w:val="24"/>
        </w:rPr>
        <w:t xml:space="preserve"> period </w:t>
      </w:r>
      <w:r w:rsidR="0064369F">
        <w:rPr>
          <w:rFonts w:ascii="Arial" w:hAnsi="Arial"/>
          <w:sz w:val="24"/>
          <w:szCs w:val="24"/>
        </w:rPr>
        <w:t>shall be</w:t>
      </w:r>
      <w:r>
        <w:rPr>
          <w:rFonts w:ascii="Arial" w:hAnsi="Arial"/>
          <w:sz w:val="24"/>
          <w:szCs w:val="24"/>
        </w:rPr>
        <w:t xml:space="preserve"> a month.</w:t>
      </w:r>
    </w:p>
    <w:p w:rsidR="00E911AD" w:rsidRPr="00360466" w:rsidRDefault="00E911AD" w:rsidP="00E911AD">
      <w:pPr>
        <w:pStyle w:val="2"/>
        <w:spacing w:before="0" w:line="240" w:lineRule="auto"/>
        <w:ind w:firstLine="709"/>
        <w:jc w:val="both"/>
        <w:rPr>
          <w:rFonts w:ascii="Arial" w:hAnsi="Arial" w:cs="Arial"/>
          <w:sz w:val="24"/>
          <w:szCs w:val="24"/>
        </w:rPr>
      </w:pPr>
      <w:r>
        <w:rPr>
          <w:rFonts w:ascii="Arial" w:hAnsi="Arial"/>
          <w:sz w:val="24"/>
          <w:szCs w:val="24"/>
        </w:rPr>
        <w:t>Procedure for submission of tax reporting and payment of excise tax</w:t>
      </w:r>
    </w:p>
    <w:p w:rsidR="00E91BCF" w:rsidRPr="00360466" w:rsidRDefault="00E91BCF" w:rsidP="00E91BCF">
      <w:pPr>
        <w:spacing w:after="0" w:line="240" w:lineRule="auto"/>
        <w:ind w:firstLine="720"/>
        <w:jc w:val="both"/>
        <w:rPr>
          <w:rFonts w:ascii="Arial" w:hAnsi="Arial" w:cs="Arial"/>
          <w:sz w:val="24"/>
          <w:szCs w:val="24"/>
        </w:rPr>
      </w:pPr>
      <w:r>
        <w:rPr>
          <w:rFonts w:ascii="Arial" w:hAnsi="Arial"/>
          <w:sz w:val="24"/>
          <w:szCs w:val="24"/>
        </w:rPr>
        <w:t xml:space="preserve">Submission of tax reporting and payment of excise tax shall be made on a monthly basis no later than the tenth day of the month following the tax period. </w:t>
      </w:r>
    </w:p>
    <w:p w:rsidR="00E911AD" w:rsidRPr="00360466" w:rsidRDefault="00E911AD" w:rsidP="00E911AD">
      <w:pPr>
        <w:spacing w:after="0" w:line="240" w:lineRule="auto"/>
        <w:ind w:firstLine="720"/>
        <w:jc w:val="both"/>
        <w:rPr>
          <w:rFonts w:ascii="Arial" w:hAnsi="Arial" w:cs="Arial"/>
          <w:b/>
          <w:sz w:val="28"/>
          <w:szCs w:val="28"/>
        </w:rPr>
      </w:pPr>
    </w:p>
    <w:p w:rsidR="00D85717" w:rsidRPr="00360466" w:rsidRDefault="00D85717">
      <w:pPr>
        <w:rPr>
          <w:rFonts w:ascii="Arial" w:hAnsi="Arial" w:cs="Arial"/>
        </w:rPr>
      </w:pPr>
    </w:p>
    <w:sectPr w:rsidR="00D85717" w:rsidRPr="0036046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0E" w:rsidRDefault="00BB200E" w:rsidP="00467079">
      <w:pPr>
        <w:spacing w:after="0" w:line="240" w:lineRule="auto"/>
      </w:pPr>
      <w:r>
        <w:separator/>
      </w:r>
    </w:p>
  </w:endnote>
  <w:endnote w:type="continuationSeparator" w:id="0">
    <w:p w:rsidR="00BB200E" w:rsidRDefault="00BB200E" w:rsidP="0046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Default="004670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Default="004670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Default="004670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0E" w:rsidRDefault="00BB200E" w:rsidP="00467079">
      <w:pPr>
        <w:spacing w:after="0" w:line="240" w:lineRule="auto"/>
      </w:pPr>
      <w:r>
        <w:separator/>
      </w:r>
    </w:p>
  </w:footnote>
  <w:footnote w:type="continuationSeparator" w:id="0">
    <w:p w:rsidR="00BB200E" w:rsidRDefault="00BB200E" w:rsidP="0046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Default="004670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Default="004670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79" w:rsidRDefault="004670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43"/>
    <w:rsid w:val="000E526B"/>
    <w:rsid w:val="001E43E1"/>
    <w:rsid w:val="00360466"/>
    <w:rsid w:val="00370AA5"/>
    <w:rsid w:val="00376FB4"/>
    <w:rsid w:val="00380543"/>
    <w:rsid w:val="003E63B7"/>
    <w:rsid w:val="00407884"/>
    <w:rsid w:val="004557FB"/>
    <w:rsid w:val="00467079"/>
    <w:rsid w:val="004E1BEC"/>
    <w:rsid w:val="0064369F"/>
    <w:rsid w:val="006C0EB4"/>
    <w:rsid w:val="00872EDE"/>
    <w:rsid w:val="009641FE"/>
    <w:rsid w:val="00996A1E"/>
    <w:rsid w:val="00AB34FA"/>
    <w:rsid w:val="00B63D58"/>
    <w:rsid w:val="00BB200E"/>
    <w:rsid w:val="00D85717"/>
    <w:rsid w:val="00E911AD"/>
    <w:rsid w:val="00E91BCF"/>
    <w:rsid w:val="00ED1A0D"/>
    <w:rsid w:val="00F70EA8"/>
    <w:rsid w:val="00F8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1AD"/>
  </w:style>
  <w:style w:type="paragraph" w:styleId="2">
    <w:name w:val="heading 2"/>
    <w:basedOn w:val="a"/>
    <w:next w:val="a"/>
    <w:link w:val="20"/>
    <w:uiPriority w:val="9"/>
    <w:unhideWhenUsed/>
    <w:qFormat/>
    <w:rsid w:val="00E911AD"/>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1AD"/>
    <w:rPr>
      <w:rFonts w:asciiTheme="majorHAnsi" w:eastAsiaTheme="majorEastAsia" w:hAnsiTheme="majorHAnsi" w:cstheme="majorBidi"/>
      <w:b/>
      <w:bCs/>
      <w:sz w:val="26"/>
      <w:szCs w:val="26"/>
      <w:lang w:eastAsia="ru-RU"/>
    </w:rPr>
  </w:style>
  <w:style w:type="paragraph" w:styleId="a3">
    <w:name w:val="Normal (Web)"/>
    <w:basedOn w:val="a"/>
    <w:uiPriority w:val="99"/>
    <w:semiHidden/>
    <w:unhideWhenUsed/>
    <w:rsid w:val="003E6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63B7"/>
    <w:rPr>
      <w:color w:val="0000FF"/>
      <w:u w:val="single"/>
    </w:rPr>
  </w:style>
  <w:style w:type="paragraph" w:styleId="a5">
    <w:name w:val="header"/>
    <w:basedOn w:val="a"/>
    <w:link w:val="a6"/>
    <w:uiPriority w:val="99"/>
    <w:unhideWhenUsed/>
    <w:rsid w:val="004670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7079"/>
  </w:style>
  <w:style w:type="paragraph" w:styleId="a7">
    <w:name w:val="footer"/>
    <w:basedOn w:val="a"/>
    <w:link w:val="a8"/>
    <w:uiPriority w:val="99"/>
    <w:unhideWhenUsed/>
    <w:rsid w:val="004670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596432">
      <w:bodyDiv w:val="1"/>
      <w:marLeft w:val="0"/>
      <w:marRight w:val="0"/>
      <w:marTop w:val="0"/>
      <w:marBottom w:val="0"/>
      <w:divBdr>
        <w:top w:val="none" w:sz="0" w:space="0" w:color="auto"/>
        <w:left w:val="none" w:sz="0" w:space="0" w:color="auto"/>
        <w:bottom w:val="none" w:sz="0" w:space="0" w:color="auto"/>
        <w:right w:val="none" w:sz="0" w:space="0" w:color="auto"/>
      </w:divBdr>
      <w:divsChild>
        <w:div w:id="109078340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637068)"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javascript:scrollText(463706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scrollText(4637068)"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scrollText(463707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4862</Characters>
  <Application>Microsoft Office Word</Application>
  <DocSecurity>0</DocSecurity>
  <Lines>231</Lines>
  <Paragraphs>153</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2020-01-19T15:36:00Z</dcterms:created>
  <dcterms:modified xsi:type="dcterms:W3CDTF">2020-01-21T05:15:00Z</dcterms:modified>
</cp:coreProperties>
</file>