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10" w:rsidRPr="00756855" w:rsidRDefault="00F82610" w:rsidP="00F8261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Контролируемые иностранные компании</w:t>
      </w:r>
      <w:r w:rsidR="0055157F" w:rsidRPr="00756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(КИК)</w:t>
      </w:r>
      <w:r w:rsidR="0071345F" w:rsidRPr="00756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1345F" w:rsidRPr="0075685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(статья 39 НК </w:t>
      </w:r>
      <w:proofErr w:type="spellStart"/>
      <w:r w:rsidR="0071345F" w:rsidRPr="0075685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РУз</w:t>
      </w:r>
      <w:proofErr w:type="spellEnd"/>
      <w:r w:rsidR="0071345F" w:rsidRPr="0075685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)</w:t>
      </w:r>
    </w:p>
    <w:p w:rsidR="00B23AF0" w:rsidRPr="00756855" w:rsidRDefault="00B23AF0" w:rsidP="00567AA9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56855">
        <w:rPr>
          <w:rFonts w:ascii="Arial" w:hAnsi="Arial" w:cs="Arial"/>
          <w:i/>
          <w:sz w:val="24"/>
          <w:szCs w:val="24"/>
        </w:rPr>
        <w:t>Правилами</w:t>
      </w:r>
      <w:r w:rsidR="0055157F" w:rsidRPr="00756855">
        <w:rPr>
          <w:rFonts w:ascii="Arial" w:hAnsi="Arial" w:cs="Arial"/>
          <w:i/>
          <w:sz w:val="24"/>
          <w:szCs w:val="24"/>
        </w:rPr>
        <w:t xml:space="preserve"> КИК – иностранная компания </w:t>
      </w:r>
      <w:r w:rsidR="0055157F" w:rsidRPr="00756855">
        <w:rPr>
          <w:rStyle w:val="a6"/>
          <w:rFonts w:ascii="Arial" w:hAnsi="Arial" w:cs="Arial"/>
          <w:i/>
          <w:sz w:val="24"/>
          <w:szCs w:val="24"/>
        </w:rPr>
        <w:t xml:space="preserve">не </w:t>
      </w:r>
      <w:r w:rsidRPr="00756855">
        <w:rPr>
          <w:rStyle w:val="a6"/>
          <w:rFonts w:ascii="Arial" w:hAnsi="Arial" w:cs="Arial"/>
          <w:i/>
          <w:sz w:val="24"/>
          <w:szCs w:val="24"/>
        </w:rPr>
        <w:t xml:space="preserve">рассматривается как </w:t>
      </w:r>
      <w:r w:rsidR="0055157F" w:rsidRPr="00756855">
        <w:rPr>
          <w:rStyle w:val="a6"/>
          <w:rFonts w:ascii="Arial" w:hAnsi="Arial" w:cs="Arial"/>
          <w:i/>
          <w:sz w:val="24"/>
          <w:szCs w:val="24"/>
        </w:rPr>
        <w:t>налогоплательщик в Узбекистане</w:t>
      </w:r>
      <w:r w:rsidR="0055157F" w:rsidRPr="00756855">
        <w:rPr>
          <w:rFonts w:ascii="Arial" w:hAnsi="Arial" w:cs="Arial"/>
          <w:i/>
          <w:sz w:val="24"/>
          <w:szCs w:val="24"/>
        </w:rPr>
        <w:t>. В рамках</w:t>
      </w:r>
      <w:r w:rsidRPr="00756855">
        <w:rPr>
          <w:rFonts w:ascii="Arial" w:hAnsi="Arial" w:cs="Arial"/>
          <w:i/>
          <w:sz w:val="24"/>
          <w:szCs w:val="24"/>
        </w:rPr>
        <w:t xml:space="preserve"> данных правил</w:t>
      </w:r>
      <w:r w:rsidR="0055157F" w:rsidRPr="00756855">
        <w:rPr>
          <w:rFonts w:ascii="Arial" w:hAnsi="Arial" w:cs="Arial"/>
          <w:i/>
          <w:sz w:val="24"/>
          <w:szCs w:val="24"/>
        </w:rPr>
        <w:t xml:space="preserve"> </w:t>
      </w:r>
      <w:r w:rsidRPr="00756855">
        <w:rPr>
          <w:rFonts w:ascii="Arial" w:hAnsi="Arial" w:cs="Arial"/>
          <w:i/>
          <w:sz w:val="24"/>
          <w:szCs w:val="24"/>
        </w:rPr>
        <w:t xml:space="preserve">контролирующее лицо – налоговый резидент Узбекистана отражает прибыль КИК в составе собственной налоговой базы по налогу на прибыль </w:t>
      </w:r>
      <w:r w:rsidR="00A62815" w:rsidRPr="00756855">
        <w:rPr>
          <w:rFonts w:ascii="Arial" w:hAnsi="Arial" w:cs="Arial"/>
          <w:i/>
          <w:sz w:val="24"/>
          <w:szCs w:val="24"/>
        </w:rPr>
        <w:t>(если это юридическое лицо) и по налогу на доход физических лиц (если это физическое лицо).</w:t>
      </w:r>
    </w:p>
    <w:p w:rsidR="00917945" w:rsidRPr="00756855" w:rsidRDefault="00917945" w:rsidP="00917945">
      <w:pPr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56855">
        <w:rPr>
          <w:rFonts w:ascii="Arial" w:hAnsi="Arial" w:cs="Arial"/>
          <w:i/>
          <w:color w:val="000000" w:themeColor="text1"/>
          <w:sz w:val="24"/>
          <w:szCs w:val="24"/>
        </w:rPr>
        <w:t xml:space="preserve">Суть данной концепции заключается в распространении юрисдикции Узбекистана </w:t>
      </w:r>
      <w:proofErr w:type="gramStart"/>
      <w:r w:rsidRPr="00756855">
        <w:rPr>
          <w:rFonts w:ascii="Arial" w:hAnsi="Arial" w:cs="Arial"/>
          <w:i/>
          <w:color w:val="000000" w:themeColor="text1"/>
          <w:sz w:val="24"/>
          <w:szCs w:val="24"/>
        </w:rPr>
        <w:t>на</w:t>
      </w:r>
      <w:proofErr w:type="gramEnd"/>
      <w:r w:rsidRPr="00756855">
        <w:rPr>
          <w:rFonts w:ascii="Arial" w:hAnsi="Arial" w:cs="Arial"/>
          <w:i/>
          <w:color w:val="000000" w:themeColor="text1"/>
          <w:sz w:val="24"/>
          <w:szCs w:val="24"/>
        </w:rPr>
        <w:t xml:space="preserve"> субъектов, так или иначе контролируемых  из Узбекистана. </w:t>
      </w:r>
    </w:p>
    <w:p w:rsidR="00567AA9" w:rsidRPr="00756855" w:rsidRDefault="0055157F" w:rsidP="00567AA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Налоговым</w:t>
      </w:r>
      <w:r w:rsidR="00F82610"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F82610"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Республики Узбекистан</w:t>
      </w:r>
      <w:r w:rsidR="00567AA9"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(далее – Кодекс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585E82" w:rsidRPr="00756855">
        <w:rPr>
          <w:rFonts w:ascii="Arial" w:eastAsia="Times New Roman" w:hAnsi="Arial" w:cs="Arial"/>
          <w:sz w:val="24"/>
          <w:szCs w:val="24"/>
          <w:lang w:eastAsia="ru-RU"/>
        </w:rPr>
        <w:t>определено,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что в</w:t>
      </w:r>
      <w:r w:rsidR="00567AA9" w:rsidRPr="00756855">
        <w:rPr>
          <w:rFonts w:ascii="Arial" w:hAnsi="Arial" w:cs="Arial"/>
          <w:color w:val="000000" w:themeColor="text1"/>
          <w:sz w:val="24"/>
          <w:szCs w:val="24"/>
        </w:rPr>
        <w:t xml:space="preserve"> целях</w:t>
      </w:r>
      <w:r w:rsidR="00567AA9" w:rsidRPr="007568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67AA9" w:rsidRPr="00756855">
        <w:rPr>
          <w:rFonts w:ascii="Arial" w:hAnsi="Arial" w:cs="Arial"/>
          <w:color w:val="000000" w:themeColor="text1"/>
          <w:sz w:val="24"/>
          <w:szCs w:val="24"/>
        </w:rPr>
        <w:t>налогообложения контролируемой иностранной компанией признается иностранное юридическое лицо, подпадающее одновременно под следующие условия:</w:t>
      </w:r>
    </w:p>
    <w:p w:rsidR="00F82610" w:rsidRPr="00756855" w:rsidRDefault="00F82610" w:rsidP="00F82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иностранный субъект предпринимательства - нерезидент </w:t>
      </w:r>
      <w:proofErr w:type="spell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РУз</w:t>
      </w:r>
      <w:proofErr w:type="spell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82610" w:rsidRPr="00756855" w:rsidRDefault="00F82610" w:rsidP="00F82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>контролирующее лицо этого субъекта –</w:t>
      </w:r>
      <w:hyperlink r:id="rId5" w:history="1">
        <w:r w:rsidRPr="00756855">
          <w:rPr>
            <w:rFonts w:ascii="Arial" w:eastAsia="Times New Roman" w:hAnsi="Arial" w:cs="Arial"/>
            <w:sz w:val="24"/>
            <w:szCs w:val="24"/>
            <w:lang w:eastAsia="ru-RU"/>
          </w:rPr>
          <w:t>налоговый резидент</w:t>
        </w:r>
      </w:hyperlink>
      <w:r w:rsidR="0055157F"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Узбекистана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2610" w:rsidRPr="00756855" w:rsidRDefault="00F82610" w:rsidP="004865A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>КИК – это любая иностранная компания, которая находится под контролем налогоплательщика, зарегистрированного на территории Узбекистана.</w:t>
      </w:r>
    </w:p>
    <w:p w:rsidR="00F82610" w:rsidRPr="00756855" w:rsidRDefault="00F82610" w:rsidP="004865A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>Контролирующим признается лицо (физическое, юридическое), которое:</w:t>
      </w:r>
    </w:p>
    <w:p w:rsidR="004865A5" w:rsidRPr="00756855" w:rsidRDefault="00F82610" w:rsidP="004865A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владеет более чем </w:t>
      </w:r>
      <w:r w:rsidR="00567AA9" w:rsidRPr="00756855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процентами  уставного капитала</w:t>
      </w:r>
      <w:r w:rsidR="000955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до 1 января 2023 года – 50%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4865A5"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65A5" w:rsidRPr="00756855" w:rsidRDefault="00F82610" w:rsidP="004865A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имеет </w:t>
      </w:r>
      <w:r w:rsidRPr="00756855">
        <w:rPr>
          <w:rFonts w:ascii="Arial" w:hAnsi="Arial" w:cs="Arial"/>
          <w:color w:val="000000" w:themeColor="text1"/>
          <w:sz w:val="24"/>
          <w:szCs w:val="24"/>
        </w:rPr>
        <w:t>более десяти процентов</w:t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уставного капитала в организации, где </w:t>
      </w:r>
      <w:r w:rsidR="004865A5" w:rsidRPr="00756855">
        <w:rPr>
          <w:rFonts w:ascii="Arial" w:hAnsi="Arial" w:cs="Arial"/>
          <w:color w:val="000000" w:themeColor="text1"/>
          <w:sz w:val="24"/>
          <w:szCs w:val="24"/>
        </w:rPr>
        <w:t>доля участия всех лиц, признаваемых налоговыми резидентами Республики Узбекистан, в этой компании составляет более 50 процентов.</w:t>
      </w:r>
    </w:p>
    <w:p w:rsidR="00F82610" w:rsidRPr="00756855" w:rsidRDefault="00F82610" w:rsidP="004865A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Физлицо может осуществлять официально </w:t>
      </w:r>
      <w:proofErr w:type="gram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компании в своих интересах, или интересах своего супруга, детей младше</w:t>
      </w:r>
      <w:r w:rsidR="00EF674B" w:rsidRPr="0075685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6855">
        <w:rPr>
          <w:rFonts w:ascii="Arial" w:eastAsia="Times New Roman" w:hAnsi="Arial" w:cs="Arial"/>
          <w:sz w:val="24"/>
          <w:szCs w:val="24"/>
          <w:lang w:eastAsia="ru-RU"/>
        </w:rPr>
        <w:t>18-ти лет.</w:t>
      </w:r>
    </w:p>
    <w:p w:rsidR="00F82610" w:rsidRPr="00756855" w:rsidRDefault="00F82610" w:rsidP="004865A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>Признание в отношении резидента статуса лица, контролирующего иностранную компанию, влечет за собой ряд обязанностей.</w:t>
      </w:r>
    </w:p>
    <w:p w:rsidR="004865A5" w:rsidRPr="00756855" w:rsidRDefault="004865A5" w:rsidP="004865A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Лицо не признается контролирующим лицом иностранной компании, если его участие в ней реализовано исключительно через прямое и (или) косвенное участие в одном или нескольких юридических лицах Республики Узбекистан, являющихся эмитентами ценных бумаг, которые (либо депозитарные расписки на которые) прошли процедуру листинга и (или) были допущены к обращению на биржах, имеющих соответствующую лицензию или включенных в перечень иностранных финансовых посредников, и</w:t>
      </w:r>
      <w:proofErr w:type="gram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если это лицо не признается контролирующим лицом в соответствии с частями пятой – двенадцатой настоящей статьи. При этом под иностранными финансовыми посредниками понимаются иностранные фондовые биржи и иностранные </w:t>
      </w:r>
      <w:proofErr w:type="spell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депозитарно-клиринговые</w:t>
      </w:r>
      <w:proofErr w:type="spell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включенные в перечень, утверждаемый уполномоченным органом по развитию рынка ценных бумаг Республики Узбекистан.</w:t>
      </w:r>
    </w:p>
    <w:p w:rsidR="00F82610" w:rsidRPr="00756855" w:rsidRDefault="00F82610" w:rsidP="00F826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b/>
          <w:sz w:val="24"/>
          <w:szCs w:val="24"/>
          <w:lang w:eastAsia="ru-RU"/>
        </w:rPr>
        <w:t>Обязанности контролирующего лица</w:t>
      </w:r>
    </w:p>
    <w:p w:rsidR="00F82610" w:rsidRPr="00756855" w:rsidRDefault="00F82610" w:rsidP="00F826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>Лицо, отвечающее указанным выше признакам, обязано:</w:t>
      </w:r>
    </w:p>
    <w:p w:rsidR="00F82610" w:rsidRPr="00756855" w:rsidRDefault="00F82610" w:rsidP="00F8261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Направить </w:t>
      </w:r>
      <w:hyperlink r:id="rId6" w:history="1">
        <w:r w:rsidRPr="00756855">
          <w:rPr>
            <w:rFonts w:ascii="Arial" w:eastAsia="Times New Roman" w:hAnsi="Arial" w:cs="Arial"/>
            <w:sz w:val="24"/>
            <w:szCs w:val="24"/>
            <w:lang w:eastAsia="ru-RU"/>
          </w:rPr>
          <w:t>уведомление</w:t>
        </w:r>
      </w:hyperlink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в налоговый орган по месту регистрации об участии в иностранном юридическом лице, либо об учреждении иного иностранного субъекта без образования юридического лица. Срок направления такого уведомления – 1 месяц с момента возникновения доли;</w:t>
      </w:r>
    </w:p>
    <w:p w:rsidR="00F82610" w:rsidRPr="00756855" w:rsidRDefault="00F82610" w:rsidP="00F8261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направлять </w:t>
      </w:r>
      <w:hyperlink r:id="rId7" w:history="1">
        <w:r w:rsidRPr="00756855">
          <w:rPr>
            <w:rFonts w:ascii="Arial" w:eastAsia="Times New Roman" w:hAnsi="Arial" w:cs="Arial"/>
            <w:sz w:val="24"/>
            <w:szCs w:val="24"/>
            <w:lang w:eastAsia="ru-RU"/>
          </w:rPr>
          <w:t>уведомление</w:t>
        </w:r>
      </w:hyperlink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котором указаны все контролируемые иностранные компании с указанием доли участия в них. Уведомление должно быть подано до 20 марта года, следующего </w:t>
      </w:r>
      <w:proofErr w:type="gram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отчетным;</w:t>
      </w:r>
    </w:p>
    <w:p w:rsidR="00F82610" w:rsidRPr="00756855" w:rsidRDefault="00F82610" w:rsidP="00F8261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>При прекращении участия в КИК следует также уведомить налоговую службу Узбекистана об этом факте. Уведомление направляется в месячный срок с момента прекращения.</w:t>
      </w:r>
    </w:p>
    <w:p w:rsidR="00F82610" w:rsidRPr="00756855" w:rsidRDefault="00F82610" w:rsidP="004C15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При несоблюдении данных требований налогоплательщик привлекается к налоговой ответственности, предусмотренной соответствующими положениями НК </w:t>
      </w:r>
      <w:proofErr w:type="spell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РУз</w:t>
      </w:r>
      <w:proofErr w:type="spell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2610" w:rsidRPr="00756855" w:rsidRDefault="00F82610" w:rsidP="004C15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Налоговый орган вправе направить контролирующему лицу требование о предоставлении уведомления, а также даче объяснений по несвоевременному исполнению данной обязанности. У налогоплательщика есть возможность по данному требованию </w:t>
      </w:r>
      <w:proofErr w:type="gramStart"/>
      <w:r w:rsidRPr="00756855">
        <w:rPr>
          <w:rFonts w:ascii="Arial" w:eastAsia="Times New Roman" w:hAnsi="Arial" w:cs="Arial"/>
          <w:sz w:val="24"/>
          <w:szCs w:val="24"/>
          <w:lang w:eastAsia="ru-RU"/>
        </w:rPr>
        <w:t>предоставить документальные доказательства</w:t>
      </w:r>
      <w:proofErr w:type="gramEnd"/>
      <w:r w:rsidRPr="00756855">
        <w:rPr>
          <w:rFonts w:ascii="Arial" w:eastAsia="Times New Roman" w:hAnsi="Arial" w:cs="Arial"/>
          <w:sz w:val="24"/>
          <w:szCs w:val="24"/>
          <w:lang w:eastAsia="ru-RU"/>
        </w:rPr>
        <w:t xml:space="preserve">, что он не является контролирующим лицом. </w:t>
      </w:r>
    </w:p>
    <w:p w:rsidR="00F82610" w:rsidRPr="00756855" w:rsidRDefault="00F82610" w:rsidP="00F826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6855">
        <w:rPr>
          <w:rFonts w:ascii="Arial" w:eastAsia="Times New Roman" w:hAnsi="Arial" w:cs="Arial"/>
          <w:b/>
          <w:sz w:val="24"/>
          <w:szCs w:val="24"/>
          <w:lang w:eastAsia="ru-RU"/>
        </w:rPr>
        <w:t>Налоги контролируемых иностранных компаний</w:t>
      </w:r>
    </w:p>
    <w:p w:rsidR="000950E1" w:rsidRPr="00756855" w:rsidRDefault="000950E1" w:rsidP="000950E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t>Налоговые резиденты Республики Узбекистан обязаны уплачивать налог с нераспределенной прибыли контролируемых иностранных компаний в порядке, установленном Кодексом.</w:t>
      </w:r>
    </w:p>
    <w:p w:rsidR="000950E1" w:rsidRPr="00756855" w:rsidRDefault="000950E1" w:rsidP="000950E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t>Если налоговый резидент Республики Узбекистан признается контролирующим лицом контролируемой иностранной компании, он обязан включить ее нераспределенную прибыль в состав своих доходов, подлежащих налогообложению в соответствии с</w:t>
      </w:r>
      <w:r w:rsidRPr="00756855">
        <w:rPr>
          <w:rFonts w:ascii="Arial" w:hAnsi="Arial" w:cs="Arial"/>
          <w:b/>
          <w:sz w:val="24"/>
          <w:szCs w:val="24"/>
        </w:rPr>
        <w:t xml:space="preserve"> </w:t>
      </w:r>
      <w:r w:rsidRPr="00756855">
        <w:rPr>
          <w:rFonts w:ascii="Arial" w:hAnsi="Arial" w:cs="Arial"/>
          <w:sz w:val="24"/>
          <w:szCs w:val="24"/>
        </w:rPr>
        <w:t>настоящим Кодексом.</w:t>
      </w:r>
      <w:r w:rsidRPr="00756855">
        <w:rPr>
          <w:rFonts w:ascii="Arial" w:hAnsi="Arial" w:cs="Arial"/>
          <w:b/>
          <w:sz w:val="24"/>
          <w:szCs w:val="24"/>
        </w:rPr>
        <w:t xml:space="preserve"> </w:t>
      </w:r>
      <w:r w:rsidRPr="00756855">
        <w:rPr>
          <w:rFonts w:ascii="Arial" w:hAnsi="Arial" w:cs="Arial"/>
          <w:sz w:val="24"/>
          <w:szCs w:val="24"/>
        </w:rPr>
        <w:t>Юридические лица включают указанную нераспределенную прибыль в налоговую базу налога на прибыль, а физические лица – в налоговую базу налога на доходы физических лиц.</w:t>
      </w:r>
    </w:p>
    <w:p w:rsidR="000950E1" w:rsidRPr="00756855" w:rsidRDefault="000950E1" w:rsidP="000950E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t>Данные правила, применяются отдельно к каждой иностранной контролируемой компании каждым ее контролирующим лицом.</w:t>
      </w:r>
    </w:p>
    <w:p w:rsidR="00C81E99" w:rsidRPr="00756855" w:rsidRDefault="000950E1" w:rsidP="00C81E9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t>Нераспределенная прибыль контролируемых иностранных компаний освобождается от налогообложения в соответствии с Кодексом</w:t>
      </w:r>
      <w:r w:rsidR="00C81E99" w:rsidRPr="00756855">
        <w:rPr>
          <w:rFonts w:ascii="Arial" w:hAnsi="Arial" w:cs="Arial"/>
          <w:sz w:val="24"/>
          <w:szCs w:val="24"/>
        </w:rPr>
        <w:t>, если в отношении этой иностранной компании выполняется хотя бы одно из</w:t>
      </w:r>
      <w:r w:rsidR="00C81E99" w:rsidRPr="00756855">
        <w:rPr>
          <w:rFonts w:ascii="Arial" w:hAnsi="Arial" w:cs="Arial"/>
          <w:b/>
          <w:sz w:val="24"/>
          <w:szCs w:val="24"/>
        </w:rPr>
        <w:t xml:space="preserve"> </w:t>
      </w:r>
      <w:r w:rsidR="00C81E99" w:rsidRPr="00756855">
        <w:rPr>
          <w:rFonts w:ascii="Arial" w:hAnsi="Arial" w:cs="Arial"/>
          <w:sz w:val="24"/>
          <w:szCs w:val="24"/>
        </w:rPr>
        <w:t>следующих условий:</w:t>
      </w:r>
    </w:p>
    <w:p w:rsidR="00C81E99" w:rsidRPr="00756855" w:rsidRDefault="00C81E99" w:rsidP="00C81E99">
      <w:pPr>
        <w:tabs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t>1)</w:t>
      </w:r>
      <w:r w:rsidRPr="00756855">
        <w:rPr>
          <w:rFonts w:ascii="Arial" w:hAnsi="Arial" w:cs="Arial"/>
          <w:sz w:val="24"/>
          <w:szCs w:val="24"/>
        </w:rPr>
        <w:tab/>
        <w:t>она является некоммерческой организацией, которая в соответствии с законодательством иностранного государства (территории), в котором она создана, не распределяет полученную прибыль (доход) между акционерами (участниками, учредителями) или иными лицами;</w:t>
      </w:r>
    </w:p>
    <w:p w:rsidR="00C81E99" w:rsidRPr="00756855" w:rsidRDefault="00C81E99" w:rsidP="00C81E99">
      <w:pPr>
        <w:tabs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t>2)</w:t>
      </w:r>
      <w:r w:rsidRPr="00756855">
        <w:rPr>
          <w:rFonts w:ascii="Arial" w:hAnsi="Arial" w:cs="Arial"/>
          <w:sz w:val="24"/>
          <w:szCs w:val="24"/>
        </w:rPr>
        <w:tab/>
        <w:t>она является активной иностранной компанией или активной иностранной холдинговой компанией</w:t>
      </w:r>
      <w:r w:rsidR="00BD0F5B" w:rsidRPr="00756855">
        <w:rPr>
          <w:rFonts w:ascii="Arial" w:hAnsi="Arial" w:cs="Arial"/>
          <w:sz w:val="24"/>
          <w:szCs w:val="24"/>
        </w:rPr>
        <w:t xml:space="preserve"> </w:t>
      </w:r>
      <w:r w:rsidR="00BD0F5B" w:rsidRPr="00756855">
        <w:rPr>
          <w:rFonts w:ascii="Arial" w:hAnsi="Arial" w:cs="Arial"/>
          <w:i/>
          <w:sz w:val="24"/>
          <w:szCs w:val="24"/>
        </w:rPr>
        <w:t>(если государство (</w:t>
      </w:r>
      <w:proofErr w:type="gramStart"/>
      <w:r w:rsidR="00BD0F5B" w:rsidRPr="00756855">
        <w:rPr>
          <w:rFonts w:ascii="Arial" w:hAnsi="Arial" w:cs="Arial"/>
          <w:i/>
          <w:sz w:val="24"/>
          <w:szCs w:val="24"/>
        </w:rPr>
        <w:t xml:space="preserve">территория) </w:t>
      </w:r>
      <w:proofErr w:type="gramEnd"/>
      <w:r w:rsidR="00BD0F5B" w:rsidRPr="00756855">
        <w:rPr>
          <w:rFonts w:ascii="Arial" w:hAnsi="Arial" w:cs="Arial"/>
          <w:i/>
          <w:sz w:val="24"/>
          <w:szCs w:val="24"/>
        </w:rPr>
        <w:t>ее постоянного местонахождения не включено в перечень офшорных юрисдикций)</w:t>
      </w:r>
      <w:r w:rsidRPr="00756855">
        <w:rPr>
          <w:rFonts w:ascii="Arial" w:hAnsi="Arial" w:cs="Arial"/>
          <w:sz w:val="24"/>
          <w:szCs w:val="24"/>
        </w:rPr>
        <w:t>;</w:t>
      </w:r>
    </w:p>
    <w:p w:rsidR="00C81E99" w:rsidRPr="00756855" w:rsidRDefault="00C81E99" w:rsidP="00BD0F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6855">
        <w:rPr>
          <w:rFonts w:ascii="Arial" w:hAnsi="Arial" w:cs="Arial"/>
          <w:sz w:val="24"/>
          <w:szCs w:val="24"/>
        </w:rPr>
        <w:t>3)</w:t>
      </w:r>
      <w:r w:rsidRPr="00756855">
        <w:rPr>
          <w:rFonts w:ascii="Arial" w:hAnsi="Arial" w:cs="Arial"/>
          <w:sz w:val="24"/>
          <w:szCs w:val="24"/>
        </w:rPr>
        <w:tab/>
        <w:t xml:space="preserve">эффективная ставка налогообложения доходов (прибыли) для этой иностранной компании,  по итогам периода, за который такая компания в соответствии с законодательством государства (территории) ее постоянного местонахождения составляет финансовую отчетность за финансовый год, составляет не менее 15 </w:t>
      </w:r>
      <w:r w:rsidR="00BD0F5B" w:rsidRPr="00756855">
        <w:rPr>
          <w:rFonts w:ascii="Arial" w:hAnsi="Arial" w:cs="Arial"/>
          <w:sz w:val="24"/>
          <w:szCs w:val="24"/>
        </w:rPr>
        <w:t xml:space="preserve">процентов </w:t>
      </w:r>
      <w:r w:rsidR="00BD0F5B" w:rsidRPr="00756855">
        <w:rPr>
          <w:rFonts w:ascii="Arial" w:hAnsi="Arial" w:cs="Arial"/>
          <w:i/>
          <w:sz w:val="24"/>
          <w:szCs w:val="24"/>
        </w:rPr>
        <w:t>(если местом постоянного нахождения такой иностранной компании является государство, с которым имеется международный договор Республики Узбекистан по вопросам налогообложения)</w:t>
      </w:r>
      <w:r w:rsidRPr="00756855">
        <w:rPr>
          <w:rFonts w:ascii="Arial" w:hAnsi="Arial" w:cs="Arial"/>
          <w:i/>
          <w:sz w:val="24"/>
          <w:szCs w:val="24"/>
        </w:rPr>
        <w:t>;</w:t>
      </w:r>
      <w:proofErr w:type="gramEnd"/>
    </w:p>
    <w:p w:rsidR="00BD0F5B" w:rsidRPr="00756855" w:rsidRDefault="00C81E99" w:rsidP="00BD0F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6855">
        <w:rPr>
          <w:rFonts w:ascii="Arial" w:hAnsi="Arial" w:cs="Arial"/>
          <w:sz w:val="24"/>
          <w:szCs w:val="24"/>
        </w:rPr>
        <w:lastRenderedPageBreak/>
        <w:t>4)</w:t>
      </w:r>
      <w:r w:rsidRPr="00756855">
        <w:rPr>
          <w:rFonts w:ascii="Arial" w:hAnsi="Arial" w:cs="Arial"/>
          <w:sz w:val="24"/>
          <w:szCs w:val="24"/>
        </w:rPr>
        <w:tab/>
        <w:t>она является банком или страховой организацией, действующими в соответствии с законодательством иностранного государства (территории) на основании лицензии или иного специального разрешения на осуществление банковской или страховой деятельности</w:t>
      </w:r>
      <w:r w:rsidR="00BD0F5B" w:rsidRPr="00756855">
        <w:rPr>
          <w:rFonts w:ascii="Arial" w:hAnsi="Arial" w:cs="Arial"/>
          <w:sz w:val="24"/>
          <w:szCs w:val="24"/>
        </w:rPr>
        <w:t xml:space="preserve"> (</w:t>
      </w:r>
      <w:r w:rsidR="00BD0F5B" w:rsidRPr="00756855">
        <w:rPr>
          <w:rFonts w:ascii="Arial" w:hAnsi="Arial" w:cs="Arial"/>
          <w:i/>
          <w:sz w:val="24"/>
          <w:szCs w:val="24"/>
        </w:rPr>
        <w:t>если местом постоянного нахождения такой иностранной компании является государство, с которым имеется международный договор Республики Узбекистан по вопросам налогообложения</w:t>
      </w:r>
      <w:r w:rsidR="00BD0F5B" w:rsidRPr="00756855">
        <w:rPr>
          <w:rFonts w:ascii="Arial" w:hAnsi="Arial" w:cs="Arial"/>
          <w:sz w:val="24"/>
          <w:szCs w:val="24"/>
        </w:rPr>
        <w:t>).</w:t>
      </w:r>
    </w:p>
    <w:p w:rsidR="00F77EB3" w:rsidRPr="00756855" w:rsidRDefault="00F77EB3" w:rsidP="00F77EB3">
      <w:pPr>
        <w:pStyle w:val="a7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F77EB3" w:rsidRPr="00756855" w:rsidRDefault="00F77EB3" w:rsidP="00F77EB3">
      <w:pPr>
        <w:pStyle w:val="a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56855">
        <w:rPr>
          <w:rFonts w:ascii="Arial" w:hAnsi="Arial" w:cs="Arial"/>
          <w:i/>
          <w:color w:val="000000" w:themeColor="text1"/>
          <w:sz w:val="24"/>
          <w:szCs w:val="24"/>
        </w:rPr>
        <w:t>Справочно</w:t>
      </w:r>
      <w:proofErr w:type="spellEnd"/>
      <w:r w:rsidRPr="00756855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r w:rsidRPr="00756855">
        <w:rPr>
          <w:rFonts w:ascii="Arial" w:hAnsi="Arial" w:cs="Arial"/>
          <w:i/>
          <w:sz w:val="24"/>
          <w:szCs w:val="24"/>
        </w:rPr>
        <w:t xml:space="preserve">Условия и общие правила налогообложения прибыли контролируемых иностранных компаний изложены главе 26 раздела </w:t>
      </w:r>
      <w:r w:rsidRPr="00756855">
        <w:rPr>
          <w:rFonts w:ascii="Arial" w:hAnsi="Arial" w:cs="Arial"/>
          <w:i/>
          <w:sz w:val="24"/>
          <w:szCs w:val="24"/>
          <w:lang w:val="en-US"/>
        </w:rPr>
        <w:t>YII</w:t>
      </w:r>
    </w:p>
    <w:p w:rsidR="00F77EB3" w:rsidRPr="00756855" w:rsidRDefault="00F77EB3" w:rsidP="00F77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F77EB3" w:rsidRPr="00756855" w:rsidSect="008F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677A"/>
    <w:multiLevelType w:val="multilevel"/>
    <w:tmpl w:val="0EC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A56E5"/>
    <w:multiLevelType w:val="multilevel"/>
    <w:tmpl w:val="A83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4297A"/>
    <w:multiLevelType w:val="hybridMultilevel"/>
    <w:tmpl w:val="E25C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27FBC"/>
    <w:multiLevelType w:val="multilevel"/>
    <w:tmpl w:val="50B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10"/>
    <w:rsid w:val="000702EC"/>
    <w:rsid w:val="000950E1"/>
    <w:rsid w:val="000955D5"/>
    <w:rsid w:val="000E7274"/>
    <w:rsid w:val="00197393"/>
    <w:rsid w:val="001B46AB"/>
    <w:rsid w:val="001B767C"/>
    <w:rsid w:val="002032DE"/>
    <w:rsid w:val="00396C03"/>
    <w:rsid w:val="00425C34"/>
    <w:rsid w:val="00442A7C"/>
    <w:rsid w:val="00444D04"/>
    <w:rsid w:val="0044653D"/>
    <w:rsid w:val="004865A5"/>
    <w:rsid w:val="004C1516"/>
    <w:rsid w:val="004F06E3"/>
    <w:rsid w:val="0055157F"/>
    <w:rsid w:val="00567AA9"/>
    <w:rsid w:val="005807BA"/>
    <w:rsid w:val="00585E82"/>
    <w:rsid w:val="00676DBC"/>
    <w:rsid w:val="006B68DE"/>
    <w:rsid w:val="006D47F8"/>
    <w:rsid w:val="0071345F"/>
    <w:rsid w:val="0075524C"/>
    <w:rsid w:val="00756855"/>
    <w:rsid w:val="00833ECD"/>
    <w:rsid w:val="008F3A19"/>
    <w:rsid w:val="00917945"/>
    <w:rsid w:val="009664E4"/>
    <w:rsid w:val="009C0482"/>
    <w:rsid w:val="00A62815"/>
    <w:rsid w:val="00AF1A85"/>
    <w:rsid w:val="00B23AF0"/>
    <w:rsid w:val="00B620CA"/>
    <w:rsid w:val="00BD0F5B"/>
    <w:rsid w:val="00BF1FE7"/>
    <w:rsid w:val="00C808E0"/>
    <w:rsid w:val="00C81E99"/>
    <w:rsid w:val="00CE49E4"/>
    <w:rsid w:val="00D45F37"/>
    <w:rsid w:val="00D76702"/>
    <w:rsid w:val="00E71368"/>
    <w:rsid w:val="00EF674B"/>
    <w:rsid w:val="00F77EB3"/>
    <w:rsid w:val="00F80C9C"/>
    <w:rsid w:val="00F82610"/>
    <w:rsid w:val="00F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19"/>
  </w:style>
  <w:style w:type="paragraph" w:styleId="2">
    <w:name w:val="heading 2"/>
    <w:basedOn w:val="a"/>
    <w:link w:val="20"/>
    <w:uiPriority w:val="9"/>
    <w:qFormat/>
    <w:rsid w:val="00F82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6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610"/>
    <w:pPr>
      <w:ind w:left="720"/>
      <w:contextualSpacing/>
    </w:pPr>
  </w:style>
  <w:style w:type="character" w:styleId="a6">
    <w:name w:val="Strong"/>
    <w:basedOn w:val="a0"/>
    <w:uiPriority w:val="22"/>
    <w:qFormat/>
    <w:rsid w:val="0055157F"/>
    <w:rPr>
      <w:b/>
      <w:bCs/>
    </w:rPr>
  </w:style>
  <w:style w:type="paragraph" w:styleId="a7">
    <w:name w:val="No Spacing"/>
    <w:uiPriority w:val="1"/>
    <w:qFormat/>
    <w:rsid w:val="00F77EB3"/>
    <w:pPr>
      <w:spacing w:after="0" w:line="240" w:lineRule="auto"/>
    </w:pPr>
  </w:style>
  <w:style w:type="paragraph" w:styleId="a8">
    <w:name w:val="Document Map"/>
    <w:basedOn w:val="a"/>
    <w:link w:val="a9"/>
    <w:uiPriority w:val="99"/>
    <w:semiHidden/>
    <w:unhideWhenUsed/>
    <w:rsid w:val="0009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9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2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6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610"/>
    <w:pPr>
      <w:ind w:left="720"/>
      <w:contextualSpacing/>
    </w:pPr>
  </w:style>
  <w:style w:type="character" w:styleId="a6">
    <w:name w:val="Strong"/>
    <w:basedOn w:val="a0"/>
    <w:uiPriority w:val="22"/>
    <w:qFormat/>
    <w:rsid w:val="0055157F"/>
    <w:rPr>
      <w:b/>
      <w:bCs/>
    </w:rPr>
  </w:style>
  <w:style w:type="paragraph" w:styleId="a7">
    <w:name w:val="No Spacing"/>
    <w:uiPriority w:val="1"/>
    <w:qFormat/>
    <w:rsid w:val="00F77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mag.ru/articles/poryadok-zapolneniya-uvedomleniya-o-kontroliruemyh-inostrannyh-kompaniy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mag.ru/articles/uvedomlenie-ob-uchastii-v-inostrannyh-organizaciyah-2019" TargetMode="External"/><Relationship Id="rId5" Type="http://schemas.openxmlformats.org/officeDocument/2006/relationships/hyperlink" Target="https://spmag.ru/news/2016/02/15/kogo-schitat-nalogovym-rezidentom-r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Ирода</cp:lastModifiedBy>
  <cp:revision>11</cp:revision>
  <dcterms:created xsi:type="dcterms:W3CDTF">2019-12-17T14:11:00Z</dcterms:created>
  <dcterms:modified xsi:type="dcterms:W3CDTF">2019-12-22T15:49:00Z</dcterms:modified>
</cp:coreProperties>
</file>