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E8" w:rsidRPr="002612A6" w:rsidRDefault="002612A6" w:rsidP="000467E8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2612A6">
        <w:rPr>
          <w:rFonts w:ascii="Arial" w:hAnsi="Arial" w:cs="Arial"/>
          <w:b/>
          <w:sz w:val="32"/>
          <w:szCs w:val="24"/>
        </w:rPr>
        <w:t xml:space="preserve">НАЛОГИ, УПЛАЧИВАЕМЫЕ ИНОСТРАННЫМИ ЮРИДИЧЕСКИМИ ЛИЦАМИ </w:t>
      </w:r>
      <w:r w:rsidRPr="002612A6">
        <w:rPr>
          <w:rFonts w:ascii="Arial" w:hAnsi="Arial" w:cs="Arial"/>
          <w:b/>
          <w:sz w:val="32"/>
          <w:szCs w:val="24"/>
        </w:rPr>
        <w:br/>
        <w:t>В РЕСПУБЛИКЕ УЗБЕКИСТАН</w:t>
      </w:r>
    </w:p>
    <w:tbl>
      <w:tblPr>
        <w:tblStyle w:val="1-6"/>
        <w:tblW w:w="223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43"/>
        <w:gridCol w:w="8647"/>
        <w:gridCol w:w="10773"/>
      </w:tblGrid>
      <w:tr w:rsidR="004A125C" w:rsidRPr="000467E8" w:rsidTr="004A1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612A6" w:rsidRDefault="002612A6" w:rsidP="0004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7E8" w:rsidRPr="000467E8" w:rsidRDefault="000467E8" w:rsidP="000467E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налога</w:t>
            </w:r>
          </w:p>
        </w:tc>
        <w:tc>
          <w:tcPr>
            <w:tcW w:w="8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612A6" w:rsidRDefault="002612A6" w:rsidP="000467E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467E8" w:rsidRDefault="009F445B" w:rsidP="000467E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 уплаты</w:t>
            </w:r>
          </w:p>
          <w:p w:rsidR="002612A6" w:rsidRPr="000467E8" w:rsidRDefault="002612A6" w:rsidP="000467E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612A6" w:rsidRDefault="002612A6" w:rsidP="000467E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0467E8" w:rsidRPr="000467E8" w:rsidRDefault="000467E8" w:rsidP="000467E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4A125C" w:rsidRPr="000467E8" w:rsidTr="004A1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one" w:sz="0" w:space="0" w:color="auto"/>
            </w:tcBorders>
          </w:tcPr>
          <w:p w:rsidR="00551B54" w:rsidRDefault="00551B54" w:rsidP="00261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E8" w:rsidRDefault="000467E8" w:rsidP="002612A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072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  <w:r w:rsidR="00BD2072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BD2072" w:rsidRDefault="00BD2072" w:rsidP="00BD2072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2072" w:rsidRDefault="00BD2072" w:rsidP="00BD2072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2072" w:rsidRDefault="00BD2072" w:rsidP="00BD2072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2072" w:rsidRDefault="00BD2072" w:rsidP="00BD2072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2072" w:rsidRPr="00BD2072" w:rsidRDefault="00BD2072" w:rsidP="00BD2072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none" w:sz="0" w:space="0" w:color="auto"/>
              <w:right w:val="none" w:sz="0" w:space="0" w:color="auto"/>
            </w:tcBorders>
          </w:tcPr>
          <w:p w:rsidR="009F445B" w:rsidRDefault="009F445B" w:rsidP="0026236F">
            <w:pPr>
              <w:tabs>
                <w:tab w:val="left" w:pos="507"/>
              </w:tabs>
              <w:spacing w:after="0" w:line="240" w:lineRule="auto"/>
              <w:ind w:firstLine="2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юридические лица уплачивают</w:t>
            </w:r>
            <w:r w:rsidR="0026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612A6" w:rsidRDefault="002612A6" w:rsidP="0026236F">
            <w:pPr>
              <w:tabs>
                <w:tab w:val="left" w:pos="507"/>
              </w:tabs>
              <w:spacing w:after="0" w:line="240" w:lineRule="auto"/>
              <w:ind w:firstLine="2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7E8" w:rsidRDefault="009F445B" w:rsidP="0026236F">
            <w:pPr>
              <w:tabs>
                <w:tab w:val="left" w:pos="507"/>
              </w:tabs>
              <w:spacing w:after="0" w:line="240" w:lineRule="auto"/>
              <w:ind w:firstLine="2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0467E8"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 на прибыль с дохода, полученный от осуществления деятельности через постоянные учреждение.</w:t>
            </w:r>
          </w:p>
          <w:p w:rsidR="002612A6" w:rsidRDefault="002612A6" w:rsidP="0026236F">
            <w:pPr>
              <w:tabs>
                <w:tab w:val="left" w:pos="507"/>
              </w:tabs>
              <w:spacing w:after="0" w:line="240" w:lineRule="auto"/>
              <w:ind w:firstLine="2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7E8" w:rsidRDefault="009F445B" w:rsidP="0026236F">
            <w:pPr>
              <w:tabs>
                <w:tab w:val="left" w:pos="507"/>
              </w:tabs>
              <w:spacing w:after="0" w:line="240" w:lineRule="auto"/>
              <w:ind w:firstLine="2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0467E8"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 с доходов нерезидента, полученных от источников в Республике Узбекистан, и не связанных с постоянным учреждением.</w:t>
            </w:r>
          </w:p>
          <w:p w:rsidR="000467E8" w:rsidRPr="000467E8" w:rsidRDefault="000467E8" w:rsidP="0026236F">
            <w:pPr>
              <w:spacing w:after="0" w:line="240" w:lineRule="auto"/>
              <w:ind w:firstLine="2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left w:val="none" w:sz="0" w:space="0" w:color="auto"/>
            </w:tcBorders>
          </w:tcPr>
          <w:p w:rsidR="002612A6" w:rsidRDefault="002612A6" w:rsidP="0026236F">
            <w:pPr>
              <w:tabs>
                <w:tab w:val="left" w:pos="507"/>
              </w:tabs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2A6" w:rsidRDefault="002612A6" w:rsidP="0026236F">
            <w:pPr>
              <w:tabs>
                <w:tab w:val="left" w:pos="507"/>
              </w:tabs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7E8" w:rsidRPr="000467E8" w:rsidRDefault="000467E8" w:rsidP="0026236F">
            <w:pPr>
              <w:tabs>
                <w:tab w:val="left" w:pos="507"/>
              </w:tabs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15%.</w:t>
            </w:r>
          </w:p>
          <w:p w:rsidR="000467E8" w:rsidRPr="000467E8" w:rsidRDefault="000467E8" w:rsidP="0026236F">
            <w:pPr>
              <w:tabs>
                <w:tab w:val="left" w:pos="507"/>
              </w:tabs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7E8" w:rsidRDefault="000467E8" w:rsidP="0026236F">
            <w:pPr>
              <w:pStyle w:val="a4"/>
              <w:spacing w:after="0" w:line="240" w:lineRule="auto"/>
              <w:ind w:left="0"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612A6" w:rsidRPr="000467E8" w:rsidRDefault="002612A6" w:rsidP="0026236F">
            <w:pPr>
              <w:pStyle w:val="a4"/>
              <w:spacing w:after="0" w:line="240" w:lineRule="auto"/>
              <w:ind w:left="0"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49F9" w:rsidRDefault="006249F9" w:rsidP="0026236F">
            <w:pPr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зависимости от вида дохода 0-20%.</w:t>
            </w:r>
            <w:r w:rsidR="002623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467E8" w:rsidRPr="000467E8" w:rsidRDefault="000467E8" w:rsidP="0026236F">
            <w:pPr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7E8" w:rsidRPr="000467E8" w:rsidTr="004A12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one" w:sz="0" w:space="0" w:color="auto"/>
            </w:tcBorders>
          </w:tcPr>
          <w:p w:rsidR="00551B54" w:rsidRDefault="00551B54" w:rsidP="00046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E8" w:rsidRPr="00BD2072" w:rsidRDefault="000467E8" w:rsidP="000467E8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072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  <w:p w:rsidR="00BD2072" w:rsidRPr="000467E8" w:rsidRDefault="00BD2072" w:rsidP="000467E8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none" w:sz="0" w:space="0" w:color="auto"/>
              <w:right w:val="none" w:sz="0" w:space="0" w:color="auto"/>
            </w:tcBorders>
          </w:tcPr>
          <w:p w:rsidR="000467E8" w:rsidRDefault="000467E8" w:rsidP="0026236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26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Иностранные юридические лица, которые осуществляют реализацию товаров (услуг) через свои ПУ в Узбекистане, являются такими же плательщиками налога НДС, как и юридические лица резиденты. То есть они на общих основаниях уплачивают в бюджет НДС и подают в налоговые органы расчеты. Исполнение обязательств налоговыми агентами</w:t>
            </w:r>
          </w:p>
          <w:p w:rsidR="002612A6" w:rsidRPr="000467E8" w:rsidRDefault="002612A6" w:rsidP="0026236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26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left w:val="none" w:sz="0" w:space="0" w:color="auto"/>
            </w:tcBorders>
          </w:tcPr>
          <w:p w:rsidR="000467E8" w:rsidRPr="000467E8" w:rsidRDefault="000467E8" w:rsidP="0026236F">
            <w:pPr>
              <w:tabs>
                <w:tab w:val="left" w:pos="507"/>
              </w:tabs>
              <w:spacing w:after="0" w:line="240" w:lineRule="auto"/>
              <w:ind w:firstLine="32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15%.</w:t>
            </w:r>
          </w:p>
          <w:p w:rsidR="000467E8" w:rsidRPr="000467E8" w:rsidRDefault="000467E8" w:rsidP="0026236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2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25C" w:rsidRPr="000467E8" w:rsidTr="004A1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one" w:sz="0" w:space="0" w:color="auto"/>
            </w:tcBorders>
          </w:tcPr>
          <w:p w:rsidR="00551B54" w:rsidRDefault="00551B54" w:rsidP="0004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7E8" w:rsidRPr="000467E8" w:rsidRDefault="000467E8" w:rsidP="000467E8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8647" w:type="dxa"/>
            <w:tcBorders>
              <w:left w:val="none" w:sz="0" w:space="0" w:color="auto"/>
              <w:right w:val="none" w:sz="0" w:space="0" w:color="auto"/>
            </w:tcBorders>
          </w:tcPr>
          <w:p w:rsidR="000467E8" w:rsidRPr="000467E8" w:rsidRDefault="000467E8" w:rsidP="0026236F">
            <w:pPr>
              <w:spacing w:after="0" w:line="240" w:lineRule="auto"/>
              <w:ind w:firstLine="2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– нерезиденты Республики Узбекистан, имеющие в собственности недвижимое имущество на т</w:t>
            </w:r>
            <w:r w:rsidR="006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ерритории Республики Узбекистан я</w:t>
            </w: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вляется</w:t>
            </w:r>
            <w:r w:rsidR="006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49F9" w:rsidRPr="006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плательщиками налога имущество</w:t>
            </w:r>
            <w:r w:rsidR="006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67E8" w:rsidRPr="000467E8" w:rsidRDefault="000467E8" w:rsidP="0026236F">
            <w:pPr>
              <w:spacing w:after="0" w:line="240" w:lineRule="auto"/>
              <w:ind w:firstLine="2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left w:val="none" w:sz="0" w:space="0" w:color="auto"/>
            </w:tcBorders>
          </w:tcPr>
          <w:p w:rsidR="000467E8" w:rsidRDefault="006249F9" w:rsidP="0026236F">
            <w:pPr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Недвижимое имущество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- 2%</w:t>
            </w:r>
          </w:p>
          <w:p w:rsidR="006249F9" w:rsidRPr="000467E8" w:rsidRDefault="006249F9" w:rsidP="0026236F">
            <w:pPr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объектов незавершенного в нормативный срок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249F9" w:rsidRPr="000467E8" w:rsidRDefault="0021406A" w:rsidP="002612A6">
            <w:pPr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отдельных категорий имущества – 0,2%</w:t>
            </w:r>
            <w:r w:rsidR="00DD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недвижимого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консервации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249F9"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/д. </w:t>
            </w:r>
            <w:r w:rsidR="006249F9"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249F9"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249F9"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трубопровод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249F9"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</w:t>
            </w:r>
            <w:r w:rsidR="006249F9" w:rsidRPr="00DD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467E8" w:rsidRPr="000467E8" w:rsidTr="004A12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one" w:sz="0" w:space="0" w:color="auto"/>
            </w:tcBorders>
          </w:tcPr>
          <w:p w:rsidR="00551B54" w:rsidRDefault="00551B54" w:rsidP="0004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7E8" w:rsidRPr="000467E8" w:rsidRDefault="000467E8" w:rsidP="000467E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8647" w:type="dxa"/>
            <w:tcBorders>
              <w:left w:val="none" w:sz="0" w:space="0" w:color="auto"/>
              <w:right w:val="none" w:sz="0" w:space="0" w:color="auto"/>
            </w:tcBorders>
          </w:tcPr>
          <w:p w:rsidR="00E445FA" w:rsidRDefault="000467E8" w:rsidP="0026236F">
            <w:pPr>
              <w:spacing w:after="0" w:line="240" w:lineRule="auto"/>
              <w:ind w:firstLine="26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Уплачивают иностранные юридические лица, имеющие земельные участки на правах собственности, владения, пользования или аренды. </w:t>
            </w:r>
          </w:p>
          <w:p w:rsidR="000467E8" w:rsidRPr="000467E8" w:rsidRDefault="000467E8" w:rsidP="0026236F">
            <w:pPr>
              <w:spacing w:after="0" w:line="240" w:lineRule="auto"/>
              <w:ind w:firstLine="26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left w:val="none" w:sz="0" w:space="0" w:color="auto"/>
            </w:tcBorders>
          </w:tcPr>
          <w:p w:rsidR="000467E8" w:rsidRPr="000467E8" w:rsidRDefault="00E445FA" w:rsidP="004A125C">
            <w:pPr>
              <w:spacing w:after="0" w:line="240" w:lineRule="auto"/>
              <w:ind w:firstLine="32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ставки за земли несельскохозяйственного назначения устанавливаются в абсолютной величине за 1 гектар. Конкретный размер ставок налога устанавливается Законом Республики Узбекистан о Государственном бюджете Республики Узбекистан.</w:t>
            </w:r>
          </w:p>
        </w:tc>
      </w:tr>
      <w:tr w:rsidR="004A125C" w:rsidRPr="000467E8" w:rsidTr="004A1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one" w:sz="0" w:space="0" w:color="auto"/>
            </w:tcBorders>
          </w:tcPr>
          <w:p w:rsidR="00551B54" w:rsidRDefault="00551B54" w:rsidP="0004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7E8" w:rsidRPr="000467E8" w:rsidRDefault="000467E8" w:rsidP="000467E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налог</w:t>
            </w:r>
          </w:p>
        </w:tc>
        <w:tc>
          <w:tcPr>
            <w:tcW w:w="8647" w:type="dxa"/>
            <w:tcBorders>
              <w:left w:val="none" w:sz="0" w:space="0" w:color="auto"/>
              <w:right w:val="none" w:sz="0" w:space="0" w:color="auto"/>
            </w:tcBorders>
          </w:tcPr>
          <w:p w:rsidR="000467E8" w:rsidRDefault="000467E8" w:rsidP="0026236F">
            <w:pPr>
              <w:spacing w:after="0" w:line="240" w:lineRule="auto"/>
              <w:ind w:firstLine="2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Уплачивают нерезиденты Республики Узбекистан, осуществляющие деятельность в Республике Узбекистан через ПУ, производящие товары или осуществляющие ввоз товаров, облагаемых акцизным налогом. </w:t>
            </w:r>
          </w:p>
          <w:p w:rsidR="002612A6" w:rsidRPr="000467E8" w:rsidRDefault="002612A6" w:rsidP="0026236F">
            <w:pPr>
              <w:spacing w:after="0" w:line="240" w:lineRule="auto"/>
              <w:ind w:firstLine="2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left w:val="none" w:sz="0" w:space="0" w:color="auto"/>
            </w:tcBorders>
          </w:tcPr>
          <w:p w:rsidR="000467E8" w:rsidRPr="000467E8" w:rsidRDefault="00DD612A" w:rsidP="0026236F">
            <w:pPr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подакцизных товаров (услуг) и налоговые ставки по ним утверждаются Законом Республики Узбекистан о Государственном бюджете Республики Узбекистан.</w:t>
            </w:r>
          </w:p>
        </w:tc>
      </w:tr>
      <w:tr w:rsidR="000467E8" w:rsidRPr="000467E8" w:rsidTr="004A12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one" w:sz="0" w:space="0" w:color="auto"/>
            </w:tcBorders>
          </w:tcPr>
          <w:p w:rsidR="00551B54" w:rsidRDefault="00551B54" w:rsidP="0004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7E8" w:rsidRPr="000467E8" w:rsidRDefault="000467E8" w:rsidP="000467E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8647" w:type="dxa"/>
            <w:tcBorders>
              <w:left w:val="none" w:sz="0" w:space="0" w:color="auto"/>
              <w:right w:val="none" w:sz="0" w:space="0" w:color="auto"/>
            </w:tcBorders>
          </w:tcPr>
          <w:p w:rsidR="000467E8" w:rsidRPr="000467E8" w:rsidRDefault="000467E8" w:rsidP="0026236F">
            <w:pPr>
              <w:spacing w:after="0" w:line="240" w:lineRule="auto"/>
              <w:ind w:firstLine="26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Уплачивают нерезиденты Республики Узбекистан, осуществляющие деятельность в Республике Узбекистан через ПУ</w:t>
            </w:r>
            <w:r w:rsidR="00DD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использующие </w:t>
            </w: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водные ресурсы, из поверхностных и подземных источников. </w:t>
            </w:r>
          </w:p>
        </w:tc>
        <w:tc>
          <w:tcPr>
            <w:tcW w:w="10773" w:type="dxa"/>
            <w:tcBorders>
              <w:left w:val="none" w:sz="0" w:space="0" w:color="auto"/>
            </w:tcBorders>
          </w:tcPr>
          <w:p w:rsidR="000467E8" w:rsidRPr="000467E8" w:rsidRDefault="00DD612A" w:rsidP="004A125C">
            <w:pPr>
              <w:spacing w:after="0" w:line="240" w:lineRule="auto"/>
              <w:ind w:firstLine="32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ставки из поверхностных и подземных источников, в пределах установленного лимита устанавливаются в абсолютной величине за один кубический метр. Размер налоговых ставок устанавливается Законом Республики Узбекистан о Государственном бюджете Республики Узбекистан.</w:t>
            </w:r>
          </w:p>
        </w:tc>
      </w:tr>
      <w:tr w:rsidR="004A125C" w:rsidRPr="000467E8" w:rsidTr="004A1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one" w:sz="0" w:space="0" w:color="auto"/>
            </w:tcBorders>
          </w:tcPr>
          <w:p w:rsidR="00551B54" w:rsidRDefault="00551B54" w:rsidP="0004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7E8" w:rsidRPr="000467E8" w:rsidRDefault="000467E8" w:rsidP="000467E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налог</w:t>
            </w:r>
          </w:p>
        </w:tc>
        <w:tc>
          <w:tcPr>
            <w:tcW w:w="8647" w:type="dxa"/>
            <w:tcBorders>
              <w:left w:val="none" w:sz="0" w:space="0" w:color="auto"/>
              <w:right w:val="none" w:sz="0" w:space="0" w:color="auto"/>
            </w:tcBorders>
          </w:tcPr>
          <w:p w:rsidR="000467E8" w:rsidRPr="000467E8" w:rsidRDefault="000467E8" w:rsidP="004A125C">
            <w:pPr>
              <w:spacing w:after="0" w:line="240" w:lineRule="auto"/>
              <w:ind w:firstLine="2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Уплачивают нерезиденты Республики Узбекистан, осуществляющие деятельность в Республике Узбекистан через ПУ, представительства и филиа</w:t>
            </w:r>
            <w:r w:rsidR="00DD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 иностранных юридических лиц осуществляющих </w:t>
            </w: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</w:t>
            </w:r>
            <w:r w:rsidR="00DD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 труда работников.</w:t>
            </w:r>
          </w:p>
        </w:tc>
        <w:tc>
          <w:tcPr>
            <w:tcW w:w="10773" w:type="dxa"/>
            <w:tcBorders>
              <w:left w:val="none" w:sz="0" w:space="0" w:color="auto"/>
            </w:tcBorders>
          </w:tcPr>
          <w:p w:rsidR="00DD612A" w:rsidRPr="000467E8" w:rsidRDefault="00DD612A" w:rsidP="0026236F">
            <w:pPr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Ставка налога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12 %.</w:t>
            </w:r>
          </w:p>
          <w:p w:rsidR="000467E8" w:rsidRPr="000467E8" w:rsidRDefault="000467E8" w:rsidP="0026236F">
            <w:pPr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7E8" w:rsidRPr="000467E8" w:rsidTr="004A12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one" w:sz="0" w:space="0" w:color="auto"/>
            </w:tcBorders>
          </w:tcPr>
          <w:p w:rsidR="002612A6" w:rsidRDefault="002612A6" w:rsidP="0004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7E8" w:rsidRPr="000467E8" w:rsidRDefault="000467E8" w:rsidP="000467E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недрами</w:t>
            </w:r>
          </w:p>
          <w:p w:rsidR="000467E8" w:rsidRPr="000467E8" w:rsidRDefault="000467E8" w:rsidP="000467E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left w:val="none" w:sz="0" w:space="0" w:color="auto"/>
              <w:right w:val="none" w:sz="0" w:space="0" w:color="auto"/>
            </w:tcBorders>
          </w:tcPr>
          <w:p w:rsidR="000467E8" w:rsidRPr="000467E8" w:rsidRDefault="000467E8" w:rsidP="002612A6">
            <w:pPr>
              <w:spacing w:after="0" w:line="240" w:lineRule="auto"/>
              <w:ind w:firstLine="26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Налогоплательщиками налога за пользование недрами являются </w:t>
            </w:r>
            <w:proofErr w:type="spellStart"/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недропользователи</w:t>
            </w:r>
            <w:proofErr w:type="spellEnd"/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добывающие полезные ископаемые из недр, извлекающие полезные компоненты из минерального сырья и (или) техногенных минеральных образований. </w:t>
            </w:r>
          </w:p>
        </w:tc>
        <w:tc>
          <w:tcPr>
            <w:tcW w:w="10773" w:type="dxa"/>
            <w:tcBorders>
              <w:left w:val="none" w:sz="0" w:space="0" w:color="auto"/>
            </w:tcBorders>
          </w:tcPr>
          <w:p w:rsidR="000467E8" w:rsidRDefault="00DD612A" w:rsidP="0026236F">
            <w:pPr>
              <w:spacing w:after="0" w:line="240" w:lineRule="auto"/>
              <w:ind w:firstLine="32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Ставки налога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в зависимости от </w:t>
            </w:r>
            <w:r w:rsidR="00BD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полезного ископаемого и приведены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статье 452 НК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12A" w:rsidRPr="000467E8" w:rsidRDefault="00DD612A" w:rsidP="0026236F">
            <w:pPr>
              <w:spacing w:after="0" w:line="240" w:lineRule="auto"/>
              <w:ind w:firstLine="32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072" w:rsidRPr="000467E8" w:rsidTr="0055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thinThickSmallGap" w:sz="24" w:space="0" w:color="auto"/>
              <w:right w:val="none" w:sz="0" w:space="0" w:color="auto"/>
            </w:tcBorders>
          </w:tcPr>
          <w:p w:rsidR="002612A6" w:rsidRPr="004A125C" w:rsidRDefault="002612A6" w:rsidP="0055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072" w:rsidRPr="004A125C" w:rsidRDefault="00BD2072" w:rsidP="0055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647" w:type="dxa"/>
            <w:tcBorders>
              <w:left w:val="none" w:sz="0" w:space="0" w:color="auto"/>
              <w:bottom w:val="thinThickSmallGap" w:sz="24" w:space="0" w:color="auto"/>
              <w:right w:val="none" w:sz="0" w:space="0" w:color="auto"/>
            </w:tcBorders>
          </w:tcPr>
          <w:p w:rsidR="00BD2072" w:rsidRDefault="00BD2072" w:rsidP="0026236F">
            <w:pPr>
              <w:spacing w:after="0" w:line="240" w:lineRule="auto"/>
              <w:ind w:firstLine="2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юридические лица </w:t>
            </w:r>
            <w:r w:rsidRPr="0004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 деятельность в Республике Узбекистан через ПУ, представительства и филиа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иностранных юридических лиц выплачивающие доход физическим лицам, признаются налоговыми агентами в части исчисления и уплаты налога на доходы физических лиц.</w:t>
            </w:r>
          </w:p>
          <w:p w:rsidR="00BD2072" w:rsidRPr="000467E8" w:rsidRDefault="00BD2072" w:rsidP="0026236F">
            <w:pPr>
              <w:spacing w:after="0" w:line="240" w:lineRule="auto"/>
              <w:ind w:firstLine="2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3" w:type="dxa"/>
            <w:tcBorders>
              <w:left w:val="none" w:sz="0" w:space="0" w:color="auto"/>
              <w:bottom w:val="thinThickSmallGap" w:sz="24" w:space="0" w:color="auto"/>
            </w:tcBorders>
          </w:tcPr>
          <w:p w:rsidR="00BD2072" w:rsidRDefault="00BD2072" w:rsidP="0026236F">
            <w:pPr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физического лица – </w:t>
            </w:r>
            <w:r w:rsidRPr="00BD2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резидента</w:t>
            </w:r>
            <w:r w:rsidRPr="00BD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Узбекистан подлежат налогообложению по налоговой ставке </w:t>
            </w:r>
            <w:r w:rsidRPr="00BD2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процентов</w:t>
            </w:r>
            <w:r w:rsidRPr="00BD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иное не предусмотрено частью второй настоящей статьи</w:t>
            </w:r>
          </w:p>
          <w:p w:rsidR="00BD2072" w:rsidRDefault="00BD2072" w:rsidP="0026236F">
            <w:pPr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072" w:rsidRPr="00DD612A" w:rsidRDefault="00BD2072" w:rsidP="0026236F">
            <w:pPr>
              <w:spacing w:after="0" w:line="240" w:lineRule="auto"/>
              <w:ind w:firstLine="3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D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изического лица – </w:t>
            </w:r>
            <w:r w:rsidRPr="00BD2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нерезидента</w:t>
            </w:r>
            <w:r w:rsidRPr="00BD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Узбекистан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по трудовым договорам (контрактам) и договорам гражданско-прав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ового характера </w:t>
            </w:r>
            <w:r w:rsidRPr="00BD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подлежат налогообложению по налоговой ставке </w:t>
            </w:r>
            <w:r w:rsidRPr="00BD2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процентов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B54" w:rsidRPr="000467E8" w:rsidTr="00551B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thinThickSmallGap" w:sz="24" w:space="0" w:color="auto"/>
            </w:tcBorders>
          </w:tcPr>
          <w:p w:rsidR="00551B54" w:rsidRPr="004A125C" w:rsidRDefault="00551B54" w:rsidP="0055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сборы</w:t>
            </w:r>
          </w:p>
        </w:tc>
        <w:tc>
          <w:tcPr>
            <w:tcW w:w="864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1B54" w:rsidRDefault="00551B54" w:rsidP="0026236F">
            <w:pPr>
              <w:spacing w:after="0" w:line="240" w:lineRule="auto"/>
              <w:ind w:firstLine="26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left w:val="thinThickSmallGap" w:sz="24" w:space="0" w:color="auto"/>
            </w:tcBorders>
          </w:tcPr>
          <w:p w:rsidR="00551B54" w:rsidRPr="00BD2072" w:rsidRDefault="00551B54" w:rsidP="0026236F">
            <w:pPr>
              <w:spacing w:after="0" w:line="240" w:lineRule="auto"/>
              <w:ind w:firstLine="32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D04" w:rsidRDefault="00444D04" w:rsidP="004A125C">
      <w:pPr>
        <w:jc w:val="center"/>
      </w:pPr>
    </w:p>
    <w:sectPr w:rsidR="00444D04" w:rsidSect="00ED34E0">
      <w:pgSz w:w="23814" w:h="16839" w:orient="landscape" w:code="8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Uzb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4E0"/>
    <w:multiLevelType w:val="hybridMultilevel"/>
    <w:tmpl w:val="49EAF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645878"/>
    <w:multiLevelType w:val="hybridMultilevel"/>
    <w:tmpl w:val="8C9E0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E8"/>
    <w:rsid w:val="000467E8"/>
    <w:rsid w:val="0021406A"/>
    <w:rsid w:val="002612A6"/>
    <w:rsid w:val="0026236F"/>
    <w:rsid w:val="002C3A40"/>
    <w:rsid w:val="00444D04"/>
    <w:rsid w:val="004A125C"/>
    <w:rsid w:val="00551B54"/>
    <w:rsid w:val="006249F9"/>
    <w:rsid w:val="006B4E4E"/>
    <w:rsid w:val="009F445B"/>
    <w:rsid w:val="00A163EE"/>
    <w:rsid w:val="00BD2072"/>
    <w:rsid w:val="00DD612A"/>
    <w:rsid w:val="00E445FA"/>
    <w:rsid w:val="00E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81F26-C084-497E-880D-F5709C9E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E8"/>
    <w:pPr>
      <w:spacing w:after="160" w:line="259" w:lineRule="auto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7E8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67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2A6"/>
    <w:rPr>
      <w:rFonts w:ascii="Tahoma" w:hAnsi="Tahoma" w:cs="Tahoma"/>
      <w:sz w:val="16"/>
      <w:szCs w:val="16"/>
    </w:rPr>
  </w:style>
  <w:style w:type="table" w:styleId="2-1">
    <w:name w:val="Medium Shading 2 Accent 1"/>
    <w:basedOn w:val="a1"/>
    <w:uiPriority w:val="64"/>
    <w:rsid w:val="00261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261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8692-8964-45A5-ACEF-10139543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Mahamedov O‘ktam Erkinovich</cp:lastModifiedBy>
  <cp:revision>5</cp:revision>
  <cp:lastPrinted>2019-12-26T14:04:00Z</cp:lastPrinted>
  <dcterms:created xsi:type="dcterms:W3CDTF">2019-12-26T14:07:00Z</dcterms:created>
  <dcterms:modified xsi:type="dcterms:W3CDTF">2020-02-27T05:32:00Z</dcterms:modified>
</cp:coreProperties>
</file>